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7E2CB5A7" w14:textId="77777777" w:rsidR="00670D09" w:rsidRDefault="00670D09">
      <w:pPr>
        <w:widowControl w:val="0"/>
        <w:pBdr>
          <w:top w:val="nil"/>
          <w:left w:val="nil"/>
          <w:bottom w:val="nil"/>
          <w:right w:val="nil"/>
          <w:between w:val="nil"/>
        </w:pBdr>
        <w:spacing w:line="276" w:lineRule="auto"/>
        <w:rPr>
          <w:rFonts w:ascii="Arial" w:eastAsia="Arial" w:hAnsi="Arial" w:cs="Arial"/>
          <w:color w:val="000000"/>
          <w:sz w:val="22"/>
          <w:szCs w:val="22"/>
        </w:rPr>
      </w:pPr>
    </w:p>
    <w:tbl>
      <w:tblPr>
        <w:tblStyle w:val="2"/>
        <w:tblW w:w="9273" w:type="dxa"/>
        <w:tblInd w:w="-108" w:type="dxa"/>
        <w:tblLayout w:type="fixed"/>
        <w:tblLook w:val="0000" w:firstRow="0" w:lastRow="0" w:firstColumn="0" w:lastColumn="0" w:noHBand="0" w:noVBand="0"/>
      </w:tblPr>
      <w:tblGrid>
        <w:gridCol w:w="3227"/>
        <w:gridCol w:w="6046"/>
      </w:tblGrid>
      <w:tr w:rsidR="00670D09" w14:paraId="74D08D5C" w14:textId="77777777">
        <w:trPr>
          <w:trHeight w:val="1417"/>
        </w:trPr>
        <w:tc>
          <w:tcPr>
            <w:tcW w:w="3227" w:type="dxa"/>
          </w:tcPr>
          <w:p w14:paraId="1441CBFF" w14:textId="77777777" w:rsidR="00670D09" w:rsidRDefault="008465CC">
            <w:pPr>
              <w:jc w:val="center"/>
              <w:rPr>
                <w:rFonts w:ascii="Times New Roman" w:eastAsia="Times New Roman" w:hAnsi="Times New Roman" w:cs="Times New Roman"/>
                <w:sz w:val="27"/>
                <w:szCs w:val="27"/>
              </w:rPr>
            </w:pPr>
            <w:r>
              <w:rPr>
                <w:rFonts w:ascii="Times New Roman" w:eastAsia="Times New Roman" w:hAnsi="Times New Roman" w:cs="Times New Roman"/>
                <w:b/>
                <w:bCs/>
                <w:sz w:val="27"/>
                <w:szCs w:val="27"/>
              </w:rPr>
              <w:t>BỘ TƯ PHÁP</w:t>
            </w:r>
          </w:p>
          <w:p w14:paraId="3B3BA0B9" w14:textId="77777777" w:rsidR="00670D09" w:rsidRDefault="008465CC">
            <w:pPr>
              <w:jc w:val="both"/>
              <w:rPr>
                <w:rFonts w:ascii="Times New Roman" w:eastAsia="Times New Roman" w:hAnsi="Times New Roman" w:cs="Times New Roman"/>
                <w:sz w:val="27"/>
                <w:szCs w:val="27"/>
              </w:rPr>
            </w:pPr>
            <w:r>
              <w:rPr>
                <w:noProof/>
                <w:lang w:val="en-US"/>
              </w:rPr>
              <mc:AlternateContent>
                <mc:Choice Requires="wps">
                  <w:drawing>
                    <wp:anchor distT="4294967295" distB="4294967295" distL="114300" distR="114300" simplePos="0" relativeHeight="251658240" behindDoc="0" locked="0" layoutInCell="1" hidden="0" allowOverlap="1" wp14:anchorId="17252455" wp14:editId="06EF8795">
                      <wp:simplePos x="0" y="0"/>
                      <wp:positionH relativeFrom="column">
                        <wp:posOffset>674370</wp:posOffset>
                      </wp:positionH>
                      <wp:positionV relativeFrom="paragraph">
                        <wp:posOffset>36196</wp:posOffset>
                      </wp:positionV>
                      <wp:extent cx="0" cy="12700"/>
                      <wp:effectExtent l="0" t="0" r="0" b="0"/>
                      <wp:wrapNone/>
                      <wp:docPr id="2" name="Straight Arrow Connector 2"/>
                      <wp:cNvGraphicFramePr/>
                      <a:graphic xmlns:a="http://schemas.openxmlformats.org/drawingml/2006/main">
                        <a:graphicData uri="http://schemas.microsoft.com/office/word/2010/wordprocessingShape">
                          <wps:wsp>
                            <wps:cNvCnPr/>
                            <wps:spPr>
                              <a:xfrm>
                                <a:off x="5070728" y="3780000"/>
                                <a:ext cx="550545" cy="0"/>
                              </a:xfrm>
                              <a:prstGeom prst="straightConnector1">
                                <a:avLst/>
                              </a:prstGeom>
                              <a:noFill/>
                              <a:ln w="9525" cap="flat" cmpd="sng">
                                <a:solidFill>
                                  <a:srgbClr val="000000"/>
                                </a:solidFill>
                                <a:prstDash val="solid"/>
                                <a:round/>
                                <a:headEnd type="none" w="med" len="med"/>
                                <a:tailEnd type="none" w="med" len="med"/>
                              </a:ln>
                            </wps:spPr>
                            <wps:bodyPr/>
                          </wps:wsp>
                        </a:graphicData>
                      </a:graphic>
                    </wp:anchor>
                  </w:drawing>
                </mc:Choice>
                <mc:Fallback>
                  <w:pict>
                    <v:shapetype w14:anchorId="059FED17" id="_x0000_t32" coordsize="21600,21600" o:spt="32" o:oned="t" path="m,l21600,21600e" filled="f">
                      <v:path arrowok="t" fillok="f" o:connecttype="none"/>
                      <o:lock v:ext="edit" shapetype="t"/>
                    </v:shapetype>
                    <v:shape id="Straight Arrow Connector 2" o:spid="_x0000_s1026" type="#_x0000_t32" style="position:absolute;margin-left:53.1pt;margin-top:2.85pt;width:0;height:1pt;z-index:251658240;visibility:visible;mso-wrap-style:square;mso-wrap-distance-left:9pt;mso-wrap-distance-top:-3e-5mm;mso-wrap-distance-right:9pt;mso-wrap-distance-bottom:-3e-5mm;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KRZo5AEAAMEDAAAOAAAAZHJzL2Uyb0RvYy54bWysU9uO0zAQfUfiHyy/06SB0iVqukItywuC&#10;Sgsf4NpOYsk3zXib9u8ZO6XL5QUh8uCM7bmcc2a8uT87y04a0ATf8eWi5kx7GZTxQ8e/fX14dccZ&#10;JuGVsMHrjl808vvtyxebKba6CWOwSgOjJB7bKXZ8TCm2VYVy1E7gIkTt6bIP4ESiLQyVAjFRdmer&#10;pq7fVlMAFSFIjUin+/mSb0v+vtcyfel71InZjhO2VFYo6zGv1XYj2gFEHI28whD/gMIJ46noLdVe&#10;JMGewPyRyhkJAUOfFjK4KvS9kbpwIDbL+jc2j6OIunAhcTDeZML/l1Z+Ph2AGdXxhjMvHLXoMYEw&#10;w5jYe4AwsV3wnmQMwJqs1hSxpaCdP8B1h/EAmfq5B5f/RIqdO76q1/W6ofZfOv56fVfTN6utz4nJ&#10;7LCqV29WnElyKFfVc44ImD7q4Fg2Oo5XSDcsyyK2OH3CRCgo8EdABuDDg7G2dNZ6NnX83arJdQTN&#10;V29FItNFYox+KGkwWKNySA5GGI47C+wk8sSUL8OmEr+45Xp7gePsV65mdhCevCq1Ry3UB69YukRS&#10;1dP48wzGacWZ1fRaslU8kzD2bzwJhPWEJfdgVj1bx6AupRnlnOakoL3OdB7En/cl+vnlbb8DAAD/&#10;/wMAUEsDBBQABgAIAAAAIQDJ7Hc52gAAAAcBAAAPAAAAZHJzL2Rvd25yZXYueG1sTI7BTsMwEETv&#10;lfgHaytxqajdSG0gxKkqJA4caStxdeMlCY3XUew0oV/Plgscn2Y08/Lt5FpxwT40njSslgoEUult&#10;Q5WG4+H14RFEiIasaT2hhm8MsC3uZrnJrB/pHS/7WAkeoZAZDXWMXSZlKGt0Jix9h8TZp++diYx9&#10;JW1vRh53rUyU2khnGuKH2nT4UmN53g9OA4ZhvVK7J1cd367j4iO5fo3dQev7+bR7BhFxin9luOmz&#10;OhTsdPID2SBaZrVJuKphnYK45b980pCmIItc/vcvfgAAAP//AwBQSwECLQAUAAYACAAAACEAtoM4&#10;kv4AAADhAQAAEwAAAAAAAAAAAAAAAAAAAAAAW0NvbnRlbnRfVHlwZXNdLnhtbFBLAQItABQABgAI&#10;AAAAIQA4/SH/1gAAAJQBAAALAAAAAAAAAAAAAAAAAC8BAABfcmVscy8ucmVsc1BLAQItABQABgAI&#10;AAAAIQAPKRZo5AEAAMEDAAAOAAAAAAAAAAAAAAAAAC4CAABkcnMvZTJvRG9jLnhtbFBLAQItABQA&#10;BgAIAAAAIQDJ7Hc52gAAAAcBAAAPAAAAAAAAAAAAAAAAAD4EAABkcnMvZG93bnJldi54bWxQSwUG&#10;AAAAAAQABADzAAAARQUAAAAA&#10;"/>
                  </w:pict>
                </mc:Fallback>
              </mc:AlternateContent>
            </w:r>
          </w:p>
          <w:p w14:paraId="79919DB0" w14:textId="77777777" w:rsidR="00670D09" w:rsidRDefault="00670D09">
            <w:pPr>
              <w:jc w:val="center"/>
              <w:rPr>
                <w:rFonts w:ascii="Times New Roman" w:eastAsia="Times New Roman" w:hAnsi="Times New Roman" w:cs="Times New Roman"/>
                <w:sz w:val="27"/>
                <w:szCs w:val="27"/>
              </w:rPr>
            </w:pPr>
          </w:p>
          <w:p w14:paraId="625B69E3" w14:textId="77777777" w:rsidR="00670D09" w:rsidRDefault="008465CC">
            <w:pPr>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Số:        /TTr-BTP</w:t>
            </w:r>
          </w:p>
          <w:p w14:paraId="67FA1A88" w14:textId="77777777" w:rsidR="00670D09" w:rsidRDefault="008465CC">
            <w:pPr>
              <w:spacing w:before="120"/>
              <w:jc w:val="center"/>
              <w:rPr>
                <w:rFonts w:ascii="Times New Roman" w:eastAsia="Times New Roman" w:hAnsi="Times New Roman" w:cs="Times New Roman"/>
                <w:sz w:val="27"/>
                <w:szCs w:val="27"/>
              </w:rPr>
            </w:pPr>
            <w:r>
              <w:rPr>
                <w:noProof/>
                <w:lang w:val="en-US"/>
              </w:rPr>
              <mc:AlternateContent>
                <mc:Choice Requires="wps">
                  <w:drawing>
                    <wp:anchor distT="0" distB="0" distL="114300" distR="114300" simplePos="0" relativeHeight="251659264" behindDoc="0" locked="0" layoutInCell="1" hidden="0" allowOverlap="1" wp14:anchorId="2E31032C" wp14:editId="295370A0">
                      <wp:simplePos x="0" y="0"/>
                      <wp:positionH relativeFrom="column">
                        <wp:posOffset>47626</wp:posOffset>
                      </wp:positionH>
                      <wp:positionV relativeFrom="paragraph">
                        <wp:posOffset>19050</wp:posOffset>
                      </wp:positionV>
                      <wp:extent cx="1971675" cy="311785"/>
                      <wp:effectExtent l="0" t="0" r="0" b="0"/>
                      <wp:wrapNone/>
                      <wp:docPr id="1" name="Rectangle 1"/>
                      <wp:cNvGraphicFramePr/>
                      <a:graphic xmlns:a="http://schemas.openxmlformats.org/drawingml/2006/main">
                        <a:graphicData uri="http://schemas.microsoft.com/office/word/2010/wordprocessingShape">
                          <wps:wsp>
                            <wps:cNvSpPr/>
                            <wps:spPr>
                              <a:xfrm>
                                <a:off x="4364925" y="3628870"/>
                                <a:ext cx="1962150" cy="302260"/>
                              </a:xfrm>
                              <a:prstGeom prst="rect">
                                <a:avLst/>
                              </a:prstGeom>
                              <a:noFill/>
                              <a:ln w="9525" cap="flat" cmpd="sng">
                                <a:solidFill>
                                  <a:srgbClr val="000000"/>
                                </a:solidFill>
                                <a:prstDash val="solid"/>
                                <a:miter lim="800000"/>
                                <a:headEnd type="none" w="sm" len="sm"/>
                                <a:tailEnd type="none" w="sm" len="sm"/>
                              </a:ln>
                            </wps:spPr>
                            <wps:txbx>
                              <w:txbxContent>
                                <w:p w14:paraId="096FFD60" w14:textId="79A175FD" w:rsidR="00670D09" w:rsidRDefault="00AE243F">
                                  <w:pPr>
                                    <w:jc w:val="center"/>
                                    <w:textDirection w:val="btLr"/>
                                  </w:pPr>
                                  <w:r>
                                    <w:rPr>
                                      <w:rFonts w:ascii="Times New Roman" w:eastAsia="Times New Roman" w:hAnsi="Times New Roman" w:cs="Times New Roman"/>
                                      <w:b/>
                                      <w:i/>
                                      <w:color w:val="000000"/>
                                    </w:rPr>
                                    <w:t>DỰ THẢO 24</w:t>
                                  </w:r>
                                  <w:r w:rsidR="008465CC">
                                    <w:rPr>
                                      <w:rFonts w:ascii="Times New Roman" w:eastAsia="Times New Roman" w:hAnsi="Times New Roman" w:cs="Times New Roman"/>
                                      <w:b/>
                                      <w:i/>
                                      <w:color w:val="000000"/>
                                    </w:rPr>
                                    <w:t>/02/2026</w:t>
                                  </w:r>
                                </w:p>
                                <w:p w14:paraId="28580B91" w14:textId="77777777" w:rsidR="00670D09" w:rsidRDefault="00670D09">
                                  <w:pPr>
                                    <w:textDirection w:val="btLr"/>
                                  </w:pPr>
                                </w:p>
                              </w:txbxContent>
                            </wps:txbx>
                            <wps:bodyPr spcFirstLastPara="1" wrap="square" lIns="91425" tIns="45700" rIns="91425" bIns="45700" anchor="ctr" anchorCtr="0">
                              <a:noAutofit/>
                            </wps:bodyPr>
                          </wps:wsp>
                        </a:graphicData>
                      </a:graphic>
                    </wp:anchor>
                  </w:drawing>
                </mc:Choice>
                <mc:Fallback>
                  <w:pict>
                    <v:rect w14:anchorId="2E31032C" id="Rectangle 1" o:spid="_x0000_s1026" style="position:absolute;left:0;text-align:left;margin-left:3.75pt;margin-top:1.5pt;width:155.25pt;height:24.55pt;z-index:2516592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LQEXMAIAAEoEAAAOAAAAZHJzL2Uyb0RvYy54bWysVNuOGjEMfa/Uf4jyXuaywAJiWFVLqSqt&#10;uqjbfoDJZGYi5dYkywx/XydDgbYPlaryEGxyYh8f26wfBiXJkTsvjK5oMckp4ZqZWui2ot++7t4t&#10;KPEBdA3SaF7RE/f0YfP2zbq3K16azsiaO4JBtF/1tqJdCHaVZZ51XIGfGMs1XjbGKQjoujarHfQY&#10;XcmszPN51htXW2cY9x5/3Y6XdJPiNw1n4blpPA9EVhS5hXS6dB7imW3WsGod2E6wMw34BxYKhMak&#10;l1BbCEBenfgjlBLMGW+aMGFGZaZpBOOpBqymyH+r5qUDy1MtKI63F5n8/wvLPh/3jogae0eJBoUt&#10;+oKigW4lJ0WUp7d+hagXu3dnz6MZax0ap+I3VkGGik7v5tNlOaPkVNG7eblY3J/l5UMgDAHFcl4W&#10;M+wCi4i8LOcJkF0jWefDR24UiUZFHTJJqsLxyQfMjtCfkJhYm52QMrVQatJXdDmL+RngIDUSAprK&#10;YmletymMN1LU8Ul87F17eJSOHCGORvrEcjHFL7CYbwu+G3HpahwaJQJOrhSqoovLa1h1HOoPuibh&#10;ZFFLjUNPIzOvKJEcVwSNRDiAkH/HIRupkVRswih7tMJwGDBINA+mPmEDvWU7gUyfwIc9OBxhbGeP&#10;Y40Jv7+CQxLyk8a5WRbTKFFIznR2n2M73O3N4fYGNOsMbgsLjpLReQxpe0b5378G04jUmSuZM10c&#10;2KTmebniRtz6CXX9C9j8AAAA//8DAFBLAwQUAAYACAAAACEA4EoyTNwAAAAGAQAADwAAAGRycy9k&#10;b3ducmV2LnhtbEyPQUvDQBCF74L/YRnBm92kJVpiNkUED5ZebAXrbZsdk2BmNmQ3Tfz3jid7e8N7&#10;vPdNsZmpU2ccQuvZQLpIQCFX3rVcG3g/vNytQYVo2dnOMxr4wQCb8vqqsLnzE7/heR9rJSUccmug&#10;ibHPtQ5Vg2TDwvfI4n35gWyUc6i1G+wk5dTpZZLca7Ity0Jje3xusPrej2Sgp90Rp5G2x9ftB9V8&#10;+CS3y4y5vZmfHkFFnON/GP7wBR1KYTr5kV1QnYGHTIIGVvKQuKt0LeJkIFumoMtCX+KXvwAAAP//&#10;AwBQSwECLQAUAAYACAAAACEAtoM4kv4AAADhAQAAEwAAAAAAAAAAAAAAAAAAAAAAW0NvbnRlbnRf&#10;VHlwZXNdLnhtbFBLAQItABQABgAIAAAAIQA4/SH/1gAAAJQBAAALAAAAAAAAAAAAAAAAAC8BAABf&#10;cmVscy8ucmVsc1BLAQItABQABgAIAAAAIQCdLQEXMAIAAEoEAAAOAAAAAAAAAAAAAAAAAC4CAABk&#10;cnMvZTJvRG9jLnhtbFBLAQItABQABgAIAAAAIQDgSjJM3AAAAAYBAAAPAAAAAAAAAAAAAAAAAIoE&#10;AABkcnMvZG93bnJldi54bWxQSwUGAAAAAAQABADzAAAAkwUAAAAA&#10;" filled="f">
                      <v:stroke startarrowwidth="narrow" startarrowlength="short" endarrowwidth="narrow" endarrowlength="short"/>
                      <v:textbox inset="2.53958mm,1.2694mm,2.53958mm,1.2694mm">
                        <w:txbxContent>
                          <w:p w14:paraId="096FFD60" w14:textId="79A175FD" w:rsidR="00670D09" w:rsidRDefault="00AE243F">
                            <w:pPr>
                              <w:jc w:val="center"/>
                              <w:textDirection w:val="btLr"/>
                            </w:pPr>
                            <w:r>
                              <w:rPr>
                                <w:rFonts w:ascii="Times New Roman" w:eastAsia="Times New Roman" w:hAnsi="Times New Roman" w:cs="Times New Roman"/>
                                <w:b/>
                                <w:i/>
                                <w:color w:val="000000"/>
                              </w:rPr>
                              <w:t>DỰ THẢO 24</w:t>
                            </w:r>
                            <w:r w:rsidR="008465CC">
                              <w:rPr>
                                <w:rFonts w:ascii="Times New Roman" w:eastAsia="Times New Roman" w:hAnsi="Times New Roman" w:cs="Times New Roman"/>
                                <w:b/>
                                <w:i/>
                                <w:color w:val="000000"/>
                              </w:rPr>
                              <w:t>/02/2026</w:t>
                            </w:r>
                          </w:p>
                          <w:p w14:paraId="28580B91" w14:textId="77777777" w:rsidR="00670D09" w:rsidRDefault="00670D09">
                            <w:pPr>
                              <w:textDirection w:val="btLr"/>
                            </w:pPr>
                          </w:p>
                        </w:txbxContent>
                      </v:textbox>
                    </v:rect>
                  </w:pict>
                </mc:Fallback>
              </mc:AlternateContent>
            </w:r>
          </w:p>
        </w:tc>
        <w:tc>
          <w:tcPr>
            <w:tcW w:w="6046" w:type="dxa"/>
          </w:tcPr>
          <w:p w14:paraId="00D8B0EC" w14:textId="77777777" w:rsidR="00670D09" w:rsidRDefault="008465CC">
            <w:pPr>
              <w:jc w:val="center"/>
              <w:rPr>
                <w:rFonts w:ascii="Times New Roman" w:eastAsia="Times New Roman" w:hAnsi="Times New Roman" w:cs="Times New Roman"/>
                <w:sz w:val="27"/>
                <w:szCs w:val="27"/>
              </w:rPr>
            </w:pPr>
            <w:r>
              <w:rPr>
                <w:rFonts w:ascii="Times New Roman" w:eastAsia="Times New Roman" w:hAnsi="Times New Roman" w:cs="Times New Roman"/>
                <w:b/>
                <w:bCs/>
                <w:sz w:val="27"/>
                <w:szCs w:val="27"/>
              </w:rPr>
              <w:t>CỘNG HÒA XÃ HỘI CHỦ NGHĨA VIỆT NAM</w:t>
            </w:r>
          </w:p>
          <w:p w14:paraId="1407F539" w14:textId="77777777" w:rsidR="00670D09" w:rsidRDefault="008465CC">
            <w:pPr>
              <w:jc w:val="center"/>
              <w:rPr>
                <w:rFonts w:ascii="Times New Roman" w:eastAsia="Times New Roman" w:hAnsi="Times New Roman" w:cs="Times New Roman"/>
                <w:sz w:val="28"/>
                <w:szCs w:val="28"/>
              </w:rPr>
            </w:pPr>
            <w:r>
              <w:rPr>
                <w:rFonts w:ascii="Times New Roman" w:eastAsia="Times New Roman" w:hAnsi="Times New Roman" w:cs="Times New Roman"/>
                <w:b/>
                <w:bCs/>
                <w:sz w:val="28"/>
                <w:szCs w:val="28"/>
              </w:rPr>
              <w:t>Độc lập - Tự do - Hạnh phúc</w:t>
            </w:r>
          </w:p>
          <w:p w14:paraId="10575AFC" w14:textId="77777777" w:rsidR="00670D09" w:rsidRDefault="008465CC">
            <w:pPr>
              <w:jc w:val="right"/>
              <w:rPr>
                <w:rFonts w:ascii="Times New Roman" w:eastAsia="Times New Roman" w:hAnsi="Times New Roman" w:cs="Times New Roman"/>
                <w:sz w:val="27"/>
                <w:szCs w:val="27"/>
              </w:rPr>
            </w:pPr>
            <w:r>
              <w:rPr>
                <w:noProof/>
                <w:lang w:val="en-US"/>
              </w:rPr>
              <mc:AlternateContent>
                <mc:Choice Requires="wps">
                  <w:drawing>
                    <wp:anchor distT="4294967295" distB="4294967295" distL="114300" distR="114300" simplePos="0" relativeHeight="251660288" behindDoc="0" locked="0" layoutInCell="1" hidden="0" allowOverlap="1" wp14:anchorId="0114621A" wp14:editId="060426DD">
                      <wp:simplePos x="0" y="0"/>
                      <wp:positionH relativeFrom="column">
                        <wp:posOffset>775335</wp:posOffset>
                      </wp:positionH>
                      <wp:positionV relativeFrom="paragraph">
                        <wp:posOffset>38736</wp:posOffset>
                      </wp:positionV>
                      <wp:extent cx="0" cy="12700"/>
                      <wp:effectExtent l="0" t="0" r="0" b="0"/>
                      <wp:wrapNone/>
                      <wp:docPr id="4" name="Straight Arrow Connector 4"/>
                      <wp:cNvGraphicFramePr/>
                      <a:graphic xmlns:a="http://schemas.openxmlformats.org/drawingml/2006/main">
                        <a:graphicData uri="http://schemas.microsoft.com/office/word/2010/wordprocessingShape">
                          <wps:wsp>
                            <wps:cNvCnPr/>
                            <wps:spPr>
                              <a:xfrm>
                                <a:off x="4279200" y="3780000"/>
                                <a:ext cx="2133600" cy="0"/>
                              </a:xfrm>
                              <a:prstGeom prst="straightConnector1">
                                <a:avLst/>
                              </a:prstGeom>
                              <a:noFill/>
                              <a:ln w="9525" cap="flat" cmpd="sng">
                                <a:solidFill>
                                  <a:srgbClr val="000000"/>
                                </a:solidFill>
                                <a:prstDash val="solid"/>
                                <a:round/>
                                <a:headEnd type="none" w="med" len="med"/>
                                <a:tailEnd type="none" w="med" len="med"/>
                              </a:ln>
                            </wps:spPr>
                            <wps:bodyPr/>
                          </wps:wsp>
                        </a:graphicData>
                      </a:graphic>
                    </wp:anchor>
                  </w:drawing>
                </mc:Choice>
                <mc:Fallback>
                  <w:pict>
                    <v:shape w14:anchorId="11B133EC" id="Straight Arrow Connector 4" o:spid="_x0000_s1026" type="#_x0000_t32" style="position:absolute;margin-left:61.05pt;margin-top:3.05pt;width:0;height:1pt;z-index:251660288;visibility:visible;mso-wrap-style:square;mso-wrap-distance-left:9pt;mso-wrap-distance-top:-3e-5mm;mso-wrap-distance-right:9pt;mso-wrap-distance-bottom:-3e-5mm;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u/3P5QEAAMIDAAAOAAAAZHJzL2Uyb0RvYy54bWysU9uOGyEMfa/Uf0C8dyeXvUaZrKqk25eq&#10;jbTtBzjAzCABRobNJH9fQ9JsLy9V1XlgDNjH59hm+XjwTuwNJYuhldOriRQmKNQ29K389vXp3b0U&#10;KUPQ4DCYVh5Nko+rt2+WY1yYGQ7otCHBICEtxtjKIee4aJqkBuMhXWE0gS87JA+Zt9Q3mmBkdO+a&#10;2WRy24xIOhIqkxKfbk6XclXxu86o/KXrksnCtZK55bpSXXdlbVZLWPQEcbDqTAP+gYUHGzjpBWoD&#10;GcQL2T+gvFWECbt8pdA32HVWmaqB1Uwnv6l5HiCaqoWLk+KlTOn/warP+y0Jq1t5LUUAzy16zgS2&#10;H7J4T4SjWGMIXEYkcV2qNca04KB12NJ5l+KWivRDR778WZQ4MN7s7oE7JMWxlfO7+wl/p2qbQxaK&#10;HWbT+fy2OCj2qHfNK0iklD8a9KIYrUxnThcy01pt2H9KmWlw4I+AwiDgk3WuttYFMbby4WZ2w3mA&#10;B6xzkNn0kSWn0FeYhM7qElKCE/W7tSOxhzIy9Su8OcUvbiXfBtJw8qtXJ3mEL0HX3IMB/SFokY+R&#10;yxp4/mUh442Wwhl+LsWqnhms+xtPJuECcylNOJW9WDvUx9qNes6DUtmeh7pM4s/7Gv369FbfAQAA&#10;//8DAFBLAwQUAAYACAAAACEA68wrS9kAAAAHAQAADwAAAGRycy9kb3ducmV2LnhtbEyOQUvDQBCF&#10;74L/YRnBi9hNApaaZlKK4MGjbcHrNjsmqdnZkN00sb/eqRc9DR/v8eYrNrPr1JmG0HpGSBcJKOLK&#10;25ZrhMP+9XEFKkTD1nSeCeGbAmzK25vC5NZP/E7nXayVjHDIDUITY59rHaqGnAkL3xNL9ukHZ6Lg&#10;UGs7mEnGXaezJFlqZ1qWD43p6aWh6ms3OgQK41OabJ9dfXi7TA8f2eU09XvE+7t5uwYVaY5/Zbjq&#10;izqU4nT0I9ugOuEsS6WKsJRzzX/5iLBKQZeF/u9f/gAAAP//AwBQSwECLQAUAAYACAAAACEAtoM4&#10;kv4AAADhAQAAEwAAAAAAAAAAAAAAAAAAAAAAW0NvbnRlbnRfVHlwZXNdLnhtbFBLAQItABQABgAI&#10;AAAAIQA4/SH/1gAAAJQBAAALAAAAAAAAAAAAAAAAAC8BAABfcmVscy8ucmVsc1BLAQItABQABgAI&#10;AAAAIQBDu/3P5QEAAMIDAAAOAAAAAAAAAAAAAAAAAC4CAABkcnMvZTJvRG9jLnhtbFBLAQItABQA&#10;BgAIAAAAIQDrzCtL2QAAAAcBAAAPAAAAAAAAAAAAAAAAAD8EAABkcnMvZG93bnJldi54bWxQSwUG&#10;AAAAAAQABADzAAAARQUAAAAA&#10;"/>
                  </w:pict>
                </mc:Fallback>
              </mc:AlternateContent>
            </w:r>
          </w:p>
          <w:p w14:paraId="024A3B46" w14:textId="77777777" w:rsidR="00670D09" w:rsidRDefault="008465CC">
            <w:pPr>
              <w:jc w:val="center"/>
              <w:rPr>
                <w:rFonts w:ascii="Times New Roman" w:eastAsia="Times New Roman" w:hAnsi="Times New Roman" w:cs="Times New Roman"/>
                <w:sz w:val="28"/>
                <w:szCs w:val="28"/>
              </w:rPr>
            </w:pPr>
            <w:r>
              <w:rPr>
                <w:rFonts w:ascii="Times New Roman" w:eastAsia="Times New Roman" w:hAnsi="Times New Roman" w:cs="Times New Roman"/>
                <w:i/>
                <w:iCs/>
                <w:sz w:val="28"/>
                <w:szCs w:val="28"/>
              </w:rPr>
              <w:t>Hà Nội, ngày       tháng        năm 2026</w:t>
            </w:r>
          </w:p>
        </w:tc>
      </w:tr>
    </w:tbl>
    <w:p w14:paraId="7FCBE8F6" w14:textId="77777777" w:rsidR="00670D09" w:rsidRDefault="008465CC">
      <w:pPr>
        <w:spacing w:before="120" w:after="120"/>
        <w:jc w:val="center"/>
        <w:rPr>
          <w:rFonts w:ascii="Times New Roman" w:eastAsia="Times New Roman" w:hAnsi="Times New Roman" w:cs="Times New Roman"/>
          <w:sz w:val="28"/>
          <w:szCs w:val="28"/>
        </w:rPr>
      </w:pPr>
      <w:r>
        <w:rPr>
          <w:rFonts w:ascii="Times New Roman" w:eastAsia="Times New Roman" w:hAnsi="Times New Roman" w:cs="Times New Roman"/>
          <w:b/>
          <w:bCs/>
          <w:sz w:val="28"/>
          <w:szCs w:val="28"/>
        </w:rPr>
        <w:t>TỜ TRÌNH</w:t>
      </w:r>
    </w:p>
    <w:p w14:paraId="4CB51922" w14:textId="77777777" w:rsidR="00670D09" w:rsidRDefault="008465CC">
      <w:pPr>
        <w:tabs>
          <w:tab w:val="left" w:pos="0"/>
          <w:tab w:val="left" w:pos="709"/>
        </w:tabs>
        <w:jc w:val="center"/>
        <w:rPr>
          <w:rFonts w:ascii="Times New Roman" w:eastAsia="Times New Roman" w:hAnsi="Times New Roman" w:cs="Times New Roman"/>
          <w:sz w:val="28"/>
          <w:szCs w:val="28"/>
        </w:rPr>
      </w:pPr>
      <w:r>
        <w:rPr>
          <w:rFonts w:ascii="Times New Roman" w:eastAsia="Times New Roman" w:hAnsi="Times New Roman" w:cs="Times New Roman"/>
          <w:b/>
          <w:bCs/>
          <w:sz w:val="28"/>
          <w:szCs w:val="28"/>
        </w:rPr>
        <w:t>Dự thảo Quyết định của Thủ tướng Chính phủ ban hành Quy chế</w:t>
      </w:r>
    </w:p>
    <w:p w14:paraId="5A91F941" w14:textId="77777777" w:rsidR="00670D09" w:rsidRDefault="008465CC">
      <w:pPr>
        <w:tabs>
          <w:tab w:val="left" w:pos="0"/>
          <w:tab w:val="left" w:pos="709"/>
        </w:tabs>
        <w:jc w:val="center"/>
        <w:rPr>
          <w:rFonts w:ascii="Times New Roman" w:eastAsia="Times New Roman" w:hAnsi="Times New Roman" w:cs="Times New Roman"/>
          <w:sz w:val="28"/>
          <w:szCs w:val="28"/>
        </w:rPr>
      </w:pPr>
      <w:r>
        <w:rPr>
          <w:rFonts w:ascii="Times New Roman" w:eastAsia="Times New Roman" w:hAnsi="Times New Roman" w:cs="Times New Roman"/>
          <w:b/>
          <w:bCs/>
          <w:sz w:val="28"/>
          <w:szCs w:val="28"/>
        </w:rPr>
        <w:t>quản lý, vận hành, khai thác Cổng Pháp luật quốc gia</w:t>
      </w:r>
    </w:p>
    <w:p w14:paraId="2D140C87" w14:textId="77777777" w:rsidR="00670D09" w:rsidRDefault="008465CC">
      <w:pPr>
        <w:tabs>
          <w:tab w:val="left" w:pos="0"/>
          <w:tab w:val="left" w:pos="709"/>
        </w:tabs>
        <w:spacing w:before="480" w:after="120"/>
        <w:jc w:val="center"/>
        <w:rPr>
          <w:rFonts w:ascii="Times New Roman" w:eastAsia="Times New Roman" w:hAnsi="Times New Roman" w:cs="Times New Roman"/>
          <w:sz w:val="16"/>
          <w:szCs w:val="16"/>
        </w:rPr>
      </w:pPr>
      <w:r>
        <w:rPr>
          <w:rFonts w:ascii="Times New Roman" w:eastAsia="Times New Roman" w:hAnsi="Times New Roman" w:cs="Times New Roman"/>
          <w:sz w:val="28"/>
          <w:szCs w:val="28"/>
        </w:rPr>
        <w:t>Kính gửi: Thủ tướng Chính phủ</w:t>
      </w:r>
      <w:r>
        <w:rPr>
          <w:noProof/>
          <w:lang w:val="en-US"/>
        </w:rPr>
        <mc:AlternateContent>
          <mc:Choice Requires="wps">
            <w:drawing>
              <wp:anchor distT="4294967295" distB="4294967295" distL="114300" distR="114300" simplePos="0" relativeHeight="251661312" behindDoc="0" locked="0" layoutInCell="1" hidden="0" allowOverlap="1" wp14:anchorId="68538E3A" wp14:editId="68843745">
                <wp:simplePos x="0" y="0"/>
                <wp:positionH relativeFrom="column">
                  <wp:posOffset>2072639</wp:posOffset>
                </wp:positionH>
                <wp:positionV relativeFrom="paragraph">
                  <wp:posOffset>34291</wp:posOffset>
                </wp:positionV>
                <wp:extent cx="0" cy="12700"/>
                <wp:effectExtent l="0" t="0" r="0" b="0"/>
                <wp:wrapNone/>
                <wp:docPr id="3" name="Straight Arrow Connector 3"/>
                <wp:cNvGraphicFramePr/>
                <a:graphic xmlns:a="http://schemas.openxmlformats.org/drawingml/2006/main">
                  <a:graphicData uri="http://schemas.microsoft.com/office/word/2010/wordprocessingShape">
                    <wps:wsp>
                      <wps:cNvCnPr/>
                      <wps:spPr>
                        <a:xfrm>
                          <a:off x="4493513" y="3780000"/>
                          <a:ext cx="1704975" cy="0"/>
                        </a:xfrm>
                        <a:prstGeom prst="straightConnector1">
                          <a:avLst/>
                        </a:prstGeom>
                        <a:noFill/>
                        <a:ln w="9525" cap="flat" cmpd="sng">
                          <a:solidFill>
                            <a:srgbClr val="000000"/>
                          </a:solidFill>
                          <a:prstDash val="solid"/>
                          <a:round/>
                          <a:headEnd type="none" w="med" len="med"/>
                          <a:tailEnd type="none" w="med" len="med"/>
                        </a:ln>
                      </wps:spPr>
                      <wps:bodyPr/>
                    </wps:wsp>
                  </a:graphicData>
                </a:graphic>
              </wp:anchor>
            </w:drawing>
          </mc:Choice>
          <mc:Fallback>
            <w:pict>
              <v:shape w14:anchorId="0B67868D" id="Straight Arrow Connector 3" o:spid="_x0000_s1026" type="#_x0000_t32" style="position:absolute;margin-left:163.2pt;margin-top:2.7pt;width:0;height:1pt;z-index:251661312;visibility:visible;mso-wrap-style:square;mso-wrap-distance-left:9pt;mso-wrap-distance-top:-3e-5mm;mso-wrap-distance-right:9pt;mso-wrap-distance-bottom:-3e-5mm;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z6go5gEAAMIDAAAOAAAAZHJzL2Uyb0RvYy54bWysU9tu2zAMfR+wfxD0vti5LU0QpxiSdS/D&#10;FqDrByiSbAvQDaQaJ38/SknTXV6GYn6QKYk8PIek1vcnZ9lRA5rgGz4e1ZxpL4Myvmv404+HD3ec&#10;YRJeCRu8bvhZI7/fvH+3HuJKT0IfrNLACMTjaogN71OKq6pC2WsncBSi9nTZBnAi0Ra6SoEYCN3Z&#10;alLXH6shgIoQpEak093lkm8Kfttqmb63LerEbMOJWyorlPWQ12qzFqsOROyNvNIQb2DhhPGU9Aa1&#10;E0mwZzB/QTkjIWBo00gGV4W2NVIXDaRmXP+h5rEXURctVByMtzLh/4OV3457YEY1fMqZF45a9JhA&#10;mK5P7BNAGNg2eE9lDMCmuVpDxBUFbf0erjuMe8jSTy24/CdR7NTw2Ww5nY8J9UzYi7uavku19Skx&#10;SQ7jRT1bLuacSfIod9UrSARMX3RwLBsNxyunG5lxqbY4fsVENCjwJSAz8OHBWFtaaz0bGr6cT3Ie&#10;QQPWWpHIdJEko+8KDAZrVA7JwQjdYWuBHUUemfJl3pTiN7ecbyewv/iVq4s8CM9eldy9FuqzVyyd&#10;I5XV0/zzTMZpxZnV9FyyVTyTMPZfPImE9cQlN+FS9mwdgjqXbpRzGpTC9jrUeRJ/3Zfo16e3+QkA&#10;AP//AwBQSwMEFAAGAAgAAAAhAEHxMlPbAAAABwEAAA8AAABkcnMvZG93bnJldi54bWxMjkFLw0AU&#10;hO+C/2F5ghexm8a2asxLKYIHj7YFr9vsM4lm34bspon99T7xUE/DMMPMl68n16oj9aHxjDCfJaCI&#10;S28brhD2u5fbB1AhGram9UwI3xRgXVxe5CazfuQ3Om5jpWSEQ2YQ6hi7TOtQ1uRMmPmOWLIP3zsT&#10;xfaVtr0ZZdy1Ok2SlXamYXmoTUfPNZVf28EhUBiW82Tz6Kr962m8eU9Pn2O3Q7y+mjZPoCJN8VyG&#10;X3xBh0KYDn5gG1SLcJeuFlJFWIpI/ucPCPcL0EWu//MXPwAAAP//AwBQSwECLQAUAAYACAAAACEA&#10;toM4kv4AAADhAQAAEwAAAAAAAAAAAAAAAAAAAAAAW0NvbnRlbnRfVHlwZXNdLnhtbFBLAQItABQA&#10;BgAIAAAAIQA4/SH/1gAAAJQBAAALAAAAAAAAAAAAAAAAAC8BAABfcmVscy8ucmVsc1BLAQItABQA&#10;BgAIAAAAIQBdz6go5gEAAMIDAAAOAAAAAAAAAAAAAAAAAC4CAABkcnMvZTJvRG9jLnhtbFBLAQIt&#10;ABQABgAIAAAAIQBB8TJT2wAAAAcBAAAPAAAAAAAAAAAAAAAAAEAEAABkcnMvZG93bnJldi54bWxQ&#10;SwUGAAAAAAQABADzAAAASAUAAAAA&#10;"/>
            </w:pict>
          </mc:Fallback>
        </mc:AlternateContent>
      </w:r>
    </w:p>
    <w:p w14:paraId="75316FAE" w14:textId="77777777" w:rsidR="00670D09" w:rsidRDefault="008465CC" w:rsidP="00AE243F">
      <w:pPr>
        <w:tabs>
          <w:tab w:val="left" w:pos="0"/>
          <w:tab w:val="left" w:pos="709"/>
        </w:tabs>
        <w:spacing w:before="120" w:after="120" w:line="360" w:lineRule="exact"/>
        <w:ind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Thực hiện Luật Ban hành văn bản quy phạm pháp luật số 64/2025/QH15 được sửa đổi, bổ sung bởi Luật số 87/2025/QH15 và ý kiến của Phó Thủ tướng Chính phủ Hồ Quốc Dũng tại Công văn số 1702/VPCP-PL ngày 03/02/2026 của Văn phòng Chính phủ, Bộ Tư pháp kính trình Thủ tướng Chính phủ dự thảo Quyết định ban hành Quy chế quản lý, vận hành, khai thác Cổng Pháp luật quốc gia (sau đây gọi là dự thảo Quyết định) như sau:</w:t>
      </w:r>
    </w:p>
    <w:p w14:paraId="049661D9" w14:textId="77777777" w:rsidR="00670D09" w:rsidRDefault="008465CC" w:rsidP="00AE243F">
      <w:pPr>
        <w:tabs>
          <w:tab w:val="left" w:pos="0"/>
          <w:tab w:val="left" w:pos="709"/>
        </w:tabs>
        <w:spacing w:before="120" w:after="120" w:line="360" w:lineRule="exact"/>
        <w:ind w:firstLine="720"/>
        <w:jc w:val="both"/>
        <w:rPr>
          <w:rFonts w:ascii="Times New Roman" w:eastAsia="Times New Roman" w:hAnsi="Times New Roman" w:cs="Times New Roman"/>
          <w:sz w:val="28"/>
          <w:szCs w:val="28"/>
        </w:rPr>
      </w:pPr>
      <w:r>
        <w:rPr>
          <w:rFonts w:ascii="Times New Roman" w:eastAsia="Times New Roman" w:hAnsi="Times New Roman" w:cs="Times New Roman"/>
          <w:b/>
          <w:bCs/>
          <w:sz w:val="28"/>
          <w:szCs w:val="28"/>
        </w:rPr>
        <w:t xml:space="preserve">I. SỰ CẦN THIẾT BAN HÀNH QUYẾT ĐỊNH </w:t>
      </w:r>
    </w:p>
    <w:p w14:paraId="18346A39" w14:textId="77777777" w:rsidR="00670D09" w:rsidRDefault="008465CC" w:rsidP="00AE243F">
      <w:pPr>
        <w:widowControl w:val="0"/>
        <w:tabs>
          <w:tab w:val="center" w:pos="1843"/>
        </w:tabs>
        <w:spacing w:before="120" w:after="120" w:line="360" w:lineRule="exact"/>
        <w:ind w:firstLine="720"/>
        <w:jc w:val="both"/>
        <w:rPr>
          <w:rFonts w:ascii="Times New Roman" w:eastAsia="Times New Roman" w:hAnsi="Times New Roman" w:cs="Times New Roman"/>
          <w:sz w:val="28"/>
          <w:szCs w:val="28"/>
        </w:rPr>
      </w:pPr>
      <w:r>
        <w:rPr>
          <w:rFonts w:ascii="Times New Roman" w:eastAsia="Times New Roman" w:hAnsi="Times New Roman" w:cs="Times New Roman"/>
          <w:b/>
          <w:bCs/>
          <w:sz w:val="28"/>
          <w:szCs w:val="28"/>
        </w:rPr>
        <w:t>1. Cơ sở chính trị, pháp lý</w:t>
      </w:r>
    </w:p>
    <w:p w14:paraId="4D9B7B33" w14:textId="7C320D8D" w:rsidR="0056003B" w:rsidRDefault="0056003B" w:rsidP="00AE243F">
      <w:pPr>
        <w:widowControl w:val="0"/>
        <w:tabs>
          <w:tab w:val="center" w:pos="1843"/>
        </w:tabs>
        <w:spacing w:before="120" w:after="120" w:line="360" w:lineRule="exact"/>
        <w:ind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Chương trình hành động của Ban Chấp hành Trung ương Đảng thực hiện Nghị quyết Đại hội XIV của Đảng đã đề ra nhiệm vụ quan trọng </w:t>
      </w:r>
      <w:r>
        <w:rPr>
          <w:rFonts w:ascii="Times New Roman" w:eastAsia="Times New Roman" w:hAnsi="Times New Roman" w:cs="Times New Roman"/>
          <w:i/>
          <w:iCs/>
          <w:sz w:val="28"/>
          <w:szCs w:val="28"/>
        </w:rPr>
        <w:t>“Phát triển và vận hành hiệu quả Cổng Pháp luật quốc gia phục vụ người dân, doanh nghiệp trong tiếp cận pháp luật, tiếp nhận, giải quyết kiến nghị về văn bản quy phạm pháp luật trên môi trường số”</w:t>
      </w:r>
      <w:r>
        <w:rPr>
          <w:rFonts w:ascii="Times New Roman" w:eastAsia="Times New Roman" w:hAnsi="Times New Roman" w:cs="Times New Roman"/>
          <w:sz w:val="28"/>
          <w:szCs w:val="28"/>
        </w:rPr>
        <w:t>.</w:t>
      </w:r>
    </w:p>
    <w:p w14:paraId="2DDBBC83" w14:textId="4EE57810" w:rsidR="00670D09" w:rsidRDefault="0056003B" w:rsidP="00AE243F">
      <w:pPr>
        <w:widowControl w:val="0"/>
        <w:tabs>
          <w:tab w:val="center" w:pos="1843"/>
        </w:tabs>
        <w:spacing w:before="120" w:after="120" w:line="360" w:lineRule="exact"/>
        <w:ind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w:t>
      </w:r>
      <w:r w:rsidR="008465CC">
        <w:rPr>
          <w:rFonts w:ascii="Times New Roman" w:eastAsia="Times New Roman" w:hAnsi="Times New Roman" w:cs="Times New Roman"/>
          <w:sz w:val="28"/>
          <w:szCs w:val="28"/>
        </w:rPr>
        <w:t xml:space="preserve"> Nghị quyết số 57-NQ/TW </w:t>
      </w:r>
      <w:r>
        <w:rPr>
          <w:rFonts w:ascii="Times New Roman" w:eastAsia="Times New Roman" w:hAnsi="Times New Roman" w:cs="Times New Roman"/>
          <w:sz w:val="28"/>
          <w:szCs w:val="28"/>
        </w:rPr>
        <w:t xml:space="preserve">ngày 22/12/2024 của Bộ Chính trị </w:t>
      </w:r>
      <w:r w:rsidR="008465CC">
        <w:rPr>
          <w:rFonts w:ascii="Times New Roman" w:eastAsia="Times New Roman" w:hAnsi="Times New Roman" w:cs="Times New Roman"/>
          <w:sz w:val="28"/>
          <w:szCs w:val="28"/>
        </w:rPr>
        <w:t>trong đó xác định ứng dụng công nghệ thông tin, chuyển đổi số là</w:t>
      </w:r>
      <w:r w:rsidR="008465CC">
        <w:rPr>
          <w:rFonts w:ascii="Times New Roman" w:eastAsia="Times New Roman" w:hAnsi="Times New Roman" w:cs="Times New Roman"/>
          <w:i/>
          <w:iCs/>
          <w:sz w:val="28"/>
          <w:szCs w:val="28"/>
        </w:rPr>
        <w:t>“đột phá quan trọng hàng đầu, là động lực chính để phát triển nhanh lực lượng sản xuất hiện đại, hoàn thiện quan hệ sản xuất, đổi mới phương thức quản trị quốc gia”.</w:t>
      </w:r>
    </w:p>
    <w:p w14:paraId="62BE5A95" w14:textId="77777777" w:rsidR="00670D09" w:rsidRDefault="008465CC" w:rsidP="00AE243F">
      <w:pPr>
        <w:widowControl w:val="0"/>
        <w:tabs>
          <w:tab w:val="center" w:pos="1843"/>
        </w:tabs>
        <w:spacing w:before="120" w:after="120" w:line="360" w:lineRule="exact"/>
        <w:ind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Nghị quyết số 27-NQ/TW ngày 09/11/2022 của Ban Chấp hành Trung ương Đảng khóa XIII về tiếp tục xây dựng và hoàn thiện Nhà nước pháp quyền xã hội chủ nghĩa Việt Nam trong giai đoạn mới đã xác định rõ yêu cầu: </w:t>
      </w:r>
      <w:r>
        <w:rPr>
          <w:rFonts w:ascii="Times New Roman" w:eastAsia="Times New Roman" w:hAnsi="Times New Roman" w:cs="Times New Roman"/>
          <w:i/>
          <w:iCs/>
          <w:sz w:val="28"/>
          <w:szCs w:val="28"/>
        </w:rPr>
        <w:t>“tiếp tục đổi mới công tác phổ biến giáo dục pháp luật, xây dựng mạng lưới, nâng cao năng lực của hệ thống dịch vụ pháp lý, trợ giúp pháp lý và hỗ trợ pháp lý để người dân và doanh nghiệp dễ tiếp cận pháp luật”</w:t>
      </w:r>
      <w:r>
        <w:rPr>
          <w:rFonts w:ascii="Times New Roman" w:eastAsia="Times New Roman" w:hAnsi="Times New Roman" w:cs="Times New Roman"/>
          <w:sz w:val="28"/>
          <w:szCs w:val="28"/>
        </w:rPr>
        <w:t>.</w:t>
      </w:r>
    </w:p>
    <w:p w14:paraId="3BA5E4FD" w14:textId="77777777" w:rsidR="00670D09" w:rsidRDefault="008465CC" w:rsidP="00AE243F">
      <w:pPr>
        <w:widowControl w:val="0"/>
        <w:tabs>
          <w:tab w:val="center" w:pos="1843"/>
        </w:tabs>
        <w:spacing w:before="120" w:after="120" w:line="360" w:lineRule="exact"/>
        <w:ind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Nghị quyết số 66-NQ/TW ngày 30/4/2025 của Bộ Chính trị về đổi mới công tác xây dựng và thi hành pháp luật đáp ứng yêu cầu phát triển đất nước trong kỷ nguyên mới đã nhấn mạnh yêu cầu </w:t>
      </w:r>
      <w:r>
        <w:rPr>
          <w:rFonts w:ascii="Times New Roman" w:eastAsia="Times New Roman" w:hAnsi="Times New Roman" w:cs="Times New Roman"/>
          <w:i/>
          <w:iCs/>
          <w:sz w:val="28"/>
          <w:szCs w:val="28"/>
        </w:rPr>
        <w:t xml:space="preserve">“ưu tiên nguồn lực xây dựng, phát triển hạ tầng công nghệ thông tin, cơ sở dữ liệu lớn, ứng dụng công nghệ số, trí tuệ nhân </w:t>
      </w:r>
      <w:r>
        <w:rPr>
          <w:rFonts w:ascii="Times New Roman" w:eastAsia="Times New Roman" w:hAnsi="Times New Roman" w:cs="Times New Roman"/>
          <w:i/>
          <w:iCs/>
          <w:sz w:val="28"/>
          <w:szCs w:val="28"/>
        </w:rPr>
        <w:lastRenderedPageBreak/>
        <w:t xml:space="preserve">tạo phục vụ đổi mới, hiện đại hóa công tác xây dựng và tổ chức thi hành pháp luật”. </w:t>
      </w:r>
    </w:p>
    <w:p w14:paraId="664E9619" w14:textId="77777777" w:rsidR="00670D09" w:rsidRDefault="008465CC" w:rsidP="00AE243F">
      <w:pPr>
        <w:widowControl w:val="0"/>
        <w:tabs>
          <w:tab w:val="center" w:pos="1843"/>
        </w:tabs>
        <w:spacing w:before="120" w:after="120" w:line="360" w:lineRule="exact"/>
        <w:ind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Nghị quyết số 197/2025/QH15 ngày 17/5/2025 của Quốc hội về một số cơ chế, chính sách đặc biệt tạo đột phá trong xây dựng và thi hành pháp luật yêu cầu xây dựng cơ sở dữ liệu lớn về pháp luật nhằm thu thập, số hóa, tích hợp các nguồn dữ liệu về chủ trương, đường lối của Đảng, hồ sơ xây dựng văn bản quy phạm pháp luật, văn bản quy phạm pháp luật, điều ước quốc tế và các dữ liệu liên quan khác.</w:t>
      </w:r>
    </w:p>
    <w:p w14:paraId="6FE13544" w14:textId="77777777" w:rsidR="00670D09" w:rsidRDefault="008465CC" w:rsidP="00AE243F">
      <w:pPr>
        <w:widowControl w:val="0"/>
        <w:tabs>
          <w:tab w:val="center" w:pos="1843"/>
        </w:tabs>
        <w:spacing w:before="120" w:after="120" w:line="360" w:lineRule="exact"/>
        <w:ind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Luật Ban hành văn bản quy phạm pháp luật số 64/2025/QH15 đã được sửa đổi, bổ sung một số điều theo Luật số 87/2025/QH15 quy định rõ việc ứng dụng công nghệ số, chuyển đổi số trong quá trình xây dựng, ban hành và tổ chức thi hành văn bản quy phạm pháp luật, nhằm nâng cao hiệu lực, hiệu quả, chất lượng và tính minh bạch của pháp luật; Luật số 87/2025/QH15 ngày 25/6/2025 Luật sửa đổi, bổ sung một số điều của luật ban hành văn bản quy phạm pháp luật quy định việc đăng tải dự thảo văn bản quy phạm pháp luật trên Cổng Pháp luật quốc gia trong thời gian ít nhất 20 ngày để lấy ý kiến.</w:t>
      </w:r>
    </w:p>
    <w:p w14:paraId="2DC55908" w14:textId="77777777" w:rsidR="00670D09" w:rsidRDefault="008465CC" w:rsidP="00AE243F">
      <w:pPr>
        <w:widowControl w:val="0"/>
        <w:tabs>
          <w:tab w:val="center" w:pos="1843"/>
        </w:tabs>
        <w:spacing w:before="120" w:after="120" w:line="360" w:lineRule="exact"/>
        <w:ind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Nghị quyết số 206/2025/QH15 ngày 24/6/2025 của Quốc hội về cơ chế đặc biệt xử lý khó khăn, vướng mắc do quy định của pháp luật, trong đó tại Điều 5 (điểm a khoản 2) đã quy định cơ quan chủ trì soạn thảo xây dựng hồ sơ dự thảo nghị quyết gửi Bộ Tư pháp để thành lập Hội đồng thẩm định độc lập thẩm định trước khi trình Chính phủ, đồng thời đăng tải lên cổng thông tin điện tử của cơ quan chủ trì soạn thảo và Cổng Pháp luật quốc gia.</w:t>
      </w:r>
    </w:p>
    <w:p w14:paraId="06F54DF8" w14:textId="77777777" w:rsidR="00670D09" w:rsidRDefault="008465CC" w:rsidP="00AE243F">
      <w:pPr>
        <w:widowControl w:val="0"/>
        <w:tabs>
          <w:tab w:val="center" w:pos="1843"/>
        </w:tabs>
        <w:spacing w:before="120" w:after="120" w:line="360" w:lineRule="exact"/>
        <w:ind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Công văn số 4350/VPCP-PL ngày 17/5/2025 của Văn phòng Chính phủ thông báo ý kiến của Thủ tướng Chính phủ về việc giao Bộ Tư pháp xây dựng Cổng Pháp luật quốc gia nhằm lấy ý kiến đóng góp của các chuyên gia, nhà khoa học, ý kiến của nhân dân đối với công tác xây dựng, ban hành và thực hiện chính sách pháp luật; đồng thời tạo thuận lợi cho cộng đồng doanh nghiệp, nhân dân thuận tiện trong tra cứu, tìm hiểu, thực thi giám sát chính sách pháp luật và giúp giảm chi phí cho người dân, doanh nghiệp.</w:t>
      </w:r>
    </w:p>
    <w:p w14:paraId="0BBCD034" w14:textId="77777777" w:rsidR="00670D09" w:rsidRDefault="008465CC" w:rsidP="00AE243F">
      <w:pPr>
        <w:widowControl w:val="0"/>
        <w:tabs>
          <w:tab w:val="center" w:pos="1843"/>
        </w:tabs>
        <w:spacing w:before="120" w:after="120" w:line="360" w:lineRule="exact"/>
        <w:ind w:firstLine="720"/>
        <w:jc w:val="both"/>
        <w:rPr>
          <w:rFonts w:ascii="Times New Roman" w:eastAsia="Times New Roman" w:hAnsi="Times New Roman" w:cs="Times New Roman"/>
          <w:sz w:val="28"/>
          <w:szCs w:val="28"/>
        </w:rPr>
      </w:pPr>
      <w:r>
        <w:rPr>
          <w:rFonts w:ascii="Times New Roman" w:eastAsia="Times New Roman" w:hAnsi="Times New Roman" w:cs="Times New Roman"/>
          <w:b/>
          <w:bCs/>
          <w:sz w:val="28"/>
          <w:szCs w:val="28"/>
        </w:rPr>
        <w:t>2. Cơ sở thực tiễn</w:t>
      </w:r>
    </w:p>
    <w:p w14:paraId="658C1BB4" w14:textId="77777777" w:rsidR="00670D09" w:rsidRDefault="008465CC" w:rsidP="00AE243F">
      <w:pPr>
        <w:widowControl w:val="0"/>
        <w:tabs>
          <w:tab w:val="center" w:pos="1843"/>
        </w:tabs>
        <w:spacing w:before="120" w:after="120" w:line="360" w:lineRule="exact"/>
        <w:ind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Thực hiện chỉ đạo của Thủ tướng Chính phủ tại Công văn số 4350/VPCP-PL ngày 17/5/2025 của Văn phòng Chính phủ về việc xây dựng Cổng Pháp luật quốc gia, Bộ Tư pháp đã khẩn trương phối hợp với các cơ quan, đơn vị liên quan xây dựng và đưa Cổng Pháp luật quốc gia vào vận hành từ ngày 31/5/2025, đồng thời tiếp tục hoàn thiện, nâng cấp và chính thức ra mắt phiên bản hoàn chỉnh vào ngày 07/11/2025 với 3 chuyên mục mới (Trung tâm tài chính quốc tế tại Việt Nam; Cắt giảm, đơn giản hóa thủ tục hành chính dựa trên dữ liệu (đều thuộc Tiêu điểm chính sách); AI Lex Centra (thuộc nhóm AI pháp luật). Qua quá trình vận </w:t>
      </w:r>
      <w:r>
        <w:rPr>
          <w:rFonts w:ascii="Times New Roman" w:eastAsia="Times New Roman" w:hAnsi="Times New Roman" w:cs="Times New Roman"/>
          <w:sz w:val="28"/>
          <w:szCs w:val="28"/>
        </w:rPr>
        <w:lastRenderedPageBreak/>
        <w:t>hành thực tế, quy mô, phạm vi chức năng và số lượng người sử dụng Cổng Pháp luật quốc gia ngày càng mở rộng, với sự tham gia thường xuyên của các bộ, ngành, người dân và doanh nghiệp, thực hiện tra cứu văn bản quy phạm pháp luật, công bố, lấy ý kiến đối với dự thảo văn bản quy phạm pháp luật và khai thác các chức năng tiện ích như AI Pháp luật.</w:t>
      </w:r>
      <w:r>
        <w:t xml:space="preserve"> </w:t>
      </w:r>
      <w:r>
        <w:rPr>
          <w:rFonts w:ascii="Times New Roman" w:eastAsia="Times New Roman" w:hAnsi="Times New Roman" w:cs="Times New Roman"/>
          <w:sz w:val="28"/>
          <w:szCs w:val="28"/>
        </w:rPr>
        <w:t>Từ khi khai trương đến ngày 08/02/2026, với giao diện 12 mục và 21 tiểu mục, sau 8 tháng vận hành, Cổng đã có 1.366.023 lượt truy cập, đăng tải trên ứng dụng VNeID là 97 tin, có 316.626 câu hỏi được AI pháp luật trả lời. Đến nay đã cấp gần 3000 tài khoản AI Pháp luật và 1.400 tài khoản AI Lexcentra trên Cổng cho người dùng trong Bộ, ngành Tư pháp và các cơ quan pháp chế Bộ, ngành. Hệ thống thông tin tiếp nhận, xử lý phản ánh, kiến nghị về văn bản quy phạm pháp luật đã có 88.432 lượt truy cập và 1.634 kiến nghị, phản ánh qua hệ thống, trong đó đã xử lý 1.328 kiến nghị, phản ánh (đạt khoảng 81%), qua đó đáp ứng kịp thời yêu cầu của người dân, doanh nghiệp và bảo đảm tính công khai, minh bạch trong hoạt động xây dựng pháp luật.</w:t>
      </w:r>
    </w:p>
    <w:p w14:paraId="4B0FA6CD" w14:textId="77777777" w:rsidR="00670D09" w:rsidRDefault="008465CC" w:rsidP="00AE243F">
      <w:pPr>
        <w:widowControl w:val="0"/>
        <w:tabs>
          <w:tab w:val="center" w:pos="1843"/>
        </w:tabs>
        <w:spacing w:before="120" w:after="120" w:line="360" w:lineRule="exact"/>
        <w:ind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Cổng Pháp luật quốc gia là nền tảng pháp lý số thống nhất, dung chung, bảo đảm “đúng”, “đủ”, “sạch”, sống, phục vụ người dân, doanh nghiệp trong tiếp cận pháp luật thông qua môi trường số. Đặc biệt sẽ hoàn thiện và phát triển Cổng nhằm thiết lập kênh hiến kế chính sách, pháp luật, tương tác giữa các cơ quan nhà nước, chính quyền địa phương với người dân, doanh nghiệp trong xây dựng thể chế, chính sách, phổ biến, giáo dục pháp luật, trợ giúp pháp lý, cải cách và kiểm soát thủ tục hành chính. Hiện nay, Bộ Tư pháp đã thực hiện tích hợp, kết nối một số cơ sở dữ liệu, hệ thống thông tin với Cổng, như Cơ sở dữ liệu quốc gia về pháp luật, Hệ thống tiếp nhận, xử lý phản ánh, kiến nghị về văn bản quy phạm pháp luật, Hệ thống thông tin phổ biến, giáo dục pháp luật, Hệ thống thông tin trợ giúp pháp lý…</w:t>
      </w:r>
    </w:p>
    <w:p w14:paraId="327EDB38" w14:textId="77777777" w:rsidR="00670D09" w:rsidRDefault="008465CC" w:rsidP="00AE243F">
      <w:pPr>
        <w:widowControl w:val="0"/>
        <w:tabs>
          <w:tab w:val="center" w:pos="1843"/>
        </w:tabs>
        <w:spacing w:before="120" w:after="120" w:line="360" w:lineRule="exact"/>
        <w:ind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Tuy nhiên, đến nay, Cổng Pháp luật quốc gia mới có Quy chế tạm thời quản lý, vận hành Cổng do Bộ Tư pháp ban hành</w:t>
      </w:r>
      <w:r>
        <w:rPr>
          <w:rFonts w:ascii="Times New Roman" w:eastAsia="Times New Roman" w:hAnsi="Times New Roman" w:cs="Times New Roman"/>
          <w:sz w:val="28"/>
          <w:szCs w:val="28"/>
          <w:vertAlign w:val="superscript"/>
        </w:rPr>
        <w:footnoteReference w:id="1"/>
      </w:r>
      <w:r>
        <w:rPr>
          <w:rFonts w:ascii="Times New Roman" w:eastAsia="Times New Roman" w:hAnsi="Times New Roman" w:cs="Times New Roman"/>
          <w:sz w:val="28"/>
          <w:szCs w:val="28"/>
        </w:rPr>
        <w:t>, chưa có Quy chế chính thức về quản lý, vận hành, khai thác Cổng Pháp luật quốc gia do Thủ tướng Chính phủ ban hành, do đó công tác phối hợp, phân công trách nhiệm, nhiệm vụ cho các cơ quan, tổ chức có liên quan, nhất là các Bộ, cơ quan ngang Bộ, Ủy ban nhân dân các tỉnh, thành phố còn hạn chế. Các cơ sở dữ liệu, Hệ thống thông tin được tích hợp, kết nối, chia sẻ trên Cổng đang được điều chỉnh và quy định bởi nhiều văn bản khác nhau</w:t>
      </w:r>
      <w:r>
        <w:rPr>
          <w:rFonts w:ascii="Times New Roman" w:eastAsia="Times New Roman" w:hAnsi="Times New Roman" w:cs="Times New Roman"/>
          <w:sz w:val="28"/>
          <w:szCs w:val="28"/>
          <w:vertAlign w:val="superscript"/>
        </w:rPr>
        <w:footnoteReference w:id="2"/>
      </w:r>
      <w:r>
        <w:rPr>
          <w:rFonts w:ascii="Times New Roman" w:eastAsia="Times New Roman" w:hAnsi="Times New Roman" w:cs="Times New Roman"/>
          <w:sz w:val="28"/>
          <w:szCs w:val="28"/>
        </w:rPr>
        <w:t xml:space="preserve"> nhưng còn thiếu thống nhất, đồng bộ. Với phạm vi triển khai Cổng Pháp luật quốc gia hiện nay và mục tiêu hướng tới của Cổng, các hoạt động phục vụ vận hành, khai thác Cổng sẽ có liên quan đến trách nhiệm của nhiều cơ quan, tổ chức không thuộc phạm vi quản lý của Bộ Tư pháp. Qua rà soát, hiện nay đang </w:t>
      </w:r>
      <w:r>
        <w:rPr>
          <w:rFonts w:ascii="Times New Roman" w:eastAsia="Times New Roman" w:hAnsi="Times New Roman" w:cs="Times New Roman"/>
          <w:sz w:val="28"/>
          <w:szCs w:val="28"/>
        </w:rPr>
        <w:lastRenderedPageBreak/>
        <w:t xml:space="preserve">có một số nền tảng số được vận hành, quản lý theo Quyết định quy phạm pháp luật do Thủ tướng Chính phủ ban hành, cụ thể như Quyết định số 31/2021/QĐ-TTg ngày 11/10/2021 của Thủ tướng Chính phủ ban hành Quy chế quản lý, vận hành, khai thác Cổng Dịch vụ công quốc gia; Quyết định số 48/2025/QĐ-TTg ngày 11/12/2025 của Thủ tướng Chính phủ ban hành Quy chế tiếp nhận, xử lý phản ánh, kiến nghị trên Hệ thống thông tin tiếp nhận, xử lý phản ánh, kiến nghị về văn bản quy phạm pháp luật (Hệ thống này hiện đang được tích hợp trên Cổng Pháp luật quốc gia). Theo đó, với quy mô và phạm vi quản lý, vận hành Cổng Pháp luật quốc gia rất cần có Quy chế hoạt động do Thủ tướng Chính phủ quyết định. </w:t>
      </w:r>
    </w:p>
    <w:p w14:paraId="47ACB787" w14:textId="43A9DE48" w:rsidR="00670D09" w:rsidRDefault="008465CC" w:rsidP="00AE243F">
      <w:pPr>
        <w:tabs>
          <w:tab w:val="left" w:pos="0"/>
          <w:tab w:val="left" w:pos="709"/>
        </w:tabs>
        <w:spacing w:before="120" w:after="120" w:line="360" w:lineRule="exact"/>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ab/>
        <w:t xml:space="preserve">Ngày </w:t>
      </w:r>
      <w:r w:rsidR="00796BB9">
        <w:rPr>
          <w:rFonts w:ascii="Times New Roman" w:eastAsia="Times New Roman" w:hAnsi="Times New Roman" w:cs="Times New Roman"/>
          <w:sz w:val="28"/>
          <w:szCs w:val="28"/>
        </w:rPr>
        <w:t xml:space="preserve">   </w:t>
      </w:r>
      <w:r>
        <w:rPr>
          <w:rFonts w:ascii="Times New Roman" w:eastAsia="Times New Roman" w:hAnsi="Times New Roman" w:cs="Times New Roman"/>
          <w:sz w:val="28"/>
          <w:szCs w:val="28"/>
        </w:rPr>
        <w:t xml:space="preserve"> /02/2026, Văn phòng Chính phủ đã ban hành Công văn số .../VPCP-PL, trong đó, Phó Thủ tướng Chính phủ Hồ Quốc Dũng đã đồng ý chủ trương ban hành Quy chế quản lý, vận hành, khai thác Cổng Pháp luật quốc gia, đồng thời giao Bộ Tư pháp chủ trì, phối hợp với các cơ quan có liên quan xây dựng Quy chế này.</w:t>
      </w:r>
    </w:p>
    <w:p w14:paraId="48099B1F" w14:textId="77777777" w:rsidR="00670D09" w:rsidRDefault="008465CC" w:rsidP="00AE243F">
      <w:pPr>
        <w:tabs>
          <w:tab w:val="left" w:pos="0"/>
          <w:tab w:val="left" w:pos="709"/>
        </w:tabs>
        <w:spacing w:before="120" w:after="120" w:line="360" w:lineRule="exact"/>
        <w:ind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Do vậy, việc xây dựng, trình Thủ tướng Chính phủ ban hành Quyết định về Quy chế quản lý, vận hành, khai thác Cổng Pháp luật quốc gia là cần thiết, nhằm tạo cơ sở pháp lý thực hiện thống nhất, hiệu quả các hoạt động phục vụ vận hành Cổng, đáp ứng yêu cầu</w:t>
      </w:r>
      <w:r w:rsidR="00711B12">
        <w:rPr>
          <w:rFonts w:ascii="Times New Roman" w:eastAsia="Times New Roman" w:hAnsi="Times New Roman" w:cs="Times New Roman"/>
          <w:sz w:val="28"/>
          <w:szCs w:val="28"/>
        </w:rPr>
        <w:t xml:space="preserve"> </w:t>
      </w:r>
      <w:r w:rsidR="00711B12" w:rsidRPr="00A029AA">
        <w:rPr>
          <w:rFonts w:ascii="Times New Roman" w:eastAsia="Times New Roman" w:hAnsi="Times New Roman" w:cs="Times New Roman"/>
          <w:sz w:val="28"/>
          <w:szCs w:val="28"/>
        </w:rPr>
        <w:t>Chương trình hành động của Ban Chấp hành Trung ương Đảng thực hiện Nghị quyết Đại hội đại biểu toàn quốc lần thứ XIV của Đảng</w:t>
      </w:r>
      <w:r w:rsidR="00711B12">
        <w:rPr>
          <w:rFonts w:ascii="Times New Roman" w:eastAsia="Times New Roman" w:hAnsi="Times New Roman" w:cs="Times New Roman"/>
          <w:sz w:val="28"/>
          <w:szCs w:val="28"/>
        </w:rPr>
        <w:t xml:space="preserve"> và</w:t>
      </w:r>
      <w:r>
        <w:rPr>
          <w:rFonts w:ascii="Times New Roman" w:eastAsia="Times New Roman" w:hAnsi="Times New Roman" w:cs="Times New Roman"/>
          <w:sz w:val="28"/>
          <w:szCs w:val="28"/>
        </w:rPr>
        <w:t xml:space="preserve"> của các Nghị quyết: số 27-NQ/TW, số 57-NQ/TW, số 66-NQ/TW.</w:t>
      </w:r>
    </w:p>
    <w:p w14:paraId="3390CF60" w14:textId="77777777" w:rsidR="00670D09" w:rsidRDefault="008465CC" w:rsidP="00AE243F">
      <w:pPr>
        <w:tabs>
          <w:tab w:val="left" w:pos="0"/>
          <w:tab w:val="left" w:pos="709"/>
        </w:tabs>
        <w:spacing w:before="120" w:after="120" w:line="360" w:lineRule="exact"/>
        <w:ind w:firstLine="720"/>
        <w:jc w:val="both"/>
        <w:rPr>
          <w:rFonts w:ascii="Times New Roman" w:eastAsia="Times New Roman" w:hAnsi="Times New Roman" w:cs="Times New Roman"/>
          <w:sz w:val="28"/>
          <w:szCs w:val="28"/>
        </w:rPr>
      </w:pPr>
      <w:r>
        <w:rPr>
          <w:rFonts w:ascii="Times New Roman" w:eastAsia="Times New Roman" w:hAnsi="Times New Roman" w:cs="Times New Roman"/>
          <w:b/>
          <w:bCs/>
          <w:sz w:val="28"/>
          <w:szCs w:val="28"/>
        </w:rPr>
        <w:t>II. MỤC ĐÍCH BAN HÀNH, QUAN ĐIỂM XÂY DỰNG DỰ THẢO QUYẾT ĐỊNH</w:t>
      </w:r>
    </w:p>
    <w:p w14:paraId="55706AEB" w14:textId="77777777" w:rsidR="00670D09" w:rsidRDefault="008465CC" w:rsidP="00AE243F">
      <w:pPr>
        <w:tabs>
          <w:tab w:val="left" w:pos="0"/>
          <w:tab w:val="left" w:pos="709"/>
        </w:tabs>
        <w:spacing w:before="120" w:after="120" w:line="360" w:lineRule="exact"/>
        <w:ind w:firstLine="720"/>
        <w:jc w:val="both"/>
        <w:rPr>
          <w:rFonts w:ascii="Times New Roman" w:eastAsia="Times New Roman" w:hAnsi="Times New Roman" w:cs="Times New Roman"/>
          <w:sz w:val="28"/>
          <w:szCs w:val="28"/>
        </w:rPr>
      </w:pPr>
      <w:r>
        <w:rPr>
          <w:rFonts w:ascii="Times New Roman" w:eastAsia="Times New Roman" w:hAnsi="Times New Roman" w:cs="Times New Roman"/>
          <w:b/>
          <w:bCs/>
          <w:sz w:val="28"/>
          <w:szCs w:val="28"/>
        </w:rPr>
        <w:t xml:space="preserve">1. Mục đích ban hành </w:t>
      </w:r>
    </w:p>
    <w:p w14:paraId="54C2996E" w14:textId="77777777" w:rsidR="00670D09" w:rsidRDefault="008465CC" w:rsidP="00AE243F">
      <w:pPr>
        <w:tabs>
          <w:tab w:val="left" w:pos="0"/>
          <w:tab w:val="left" w:pos="709"/>
        </w:tabs>
        <w:spacing w:before="120" w:after="120" w:line="360" w:lineRule="exact"/>
        <w:ind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Tạo cơ sở pháp lý cho việc quản lý, vận hành, khai thác Cổng Pháp luật quốc gia hiệu quả, bảo đảm thống nhất, an toàn, hiệu quả, tiết kiệm, phục vụ người dân, doanh nghiệp trong tiếp cận pháp luật trên môi trường số theo hướng đúng, đủ, sạch, sống, thống nhất, dùng chung, đáp ứng yêu cầu đổi mới công tác xây dựng pháp luật và tổ chức thi hành pháp luật.</w:t>
      </w:r>
    </w:p>
    <w:p w14:paraId="4884E58E" w14:textId="77777777" w:rsidR="00670D09" w:rsidRDefault="008465CC" w:rsidP="00AE243F">
      <w:pPr>
        <w:tabs>
          <w:tab w:val="left" w:pos="0"/>
          <w:tab w:val="left" w:pos="709"/>
        </w:tabs>
        <w:spacing w:before="120" w:after="120" w:line="360" w:lineRule="exact"/>
        <w:ind w:firstLine="720"/>
        <w:jc w:val="both"/>
        <w:rPr>
          <w:rFonts w:ascii="Times New Roman" w:eastAsia="Times New Roman" w:hAnsi="Times New Roman" w:cs="Times New Roman"/>
          <w:sz w:val="28"/>
          <w:szCs w:val="28"/>
        </w:rPr>
      </w:pPr>
      <w:r>
        <w:rPr>
          <w:rFonts w:ascii="Times New Roman" w:eastAsia="Times New Roman" w:hAnsi="Times New Roman" w:cs="Times New Roman"/>
          <w:b/>
          <w:bCs/>
          <w:sz w:val="28"/>
          <w:szCs w:val="28"/>
        </w:rPr>
        <w:t>2. Quan điểm xây dựng dự thảo Quyết định</w:t>
      </w:r>
    </w:p>
    <w:p w14:paraId="2D675533" w14:textId="77777777" w:rsidR="00A029AA" w:rsidRDefault="008465CC" w:rsidP="00AE243F">
      <w:pPr>
        <w:tabs>
          <w:tab w:val="left" w:pos="0"/>
        </w:tabs>
        <w:spacing w:before="120" w:after="120" w:line="360" w:lineRule="exact"/>
        <w:ind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a) Xác định rõ trách nhiệm của các bộ, ngành, địa phương trong quản lý, vận hành Cổng Pháp luật quốc gia, bảo đảm Cổng Pháp luật quốc gia là hệ thống thông tin dùng chung cấp quốc gia, quản lý tập trung, vận hành thống nhất, phù hợp với quy định về quản lý, kết nối, chia sẻ dữ liệu số của cơ quan nhà nước</w:t>
      </w:r>
      <w:r w:rsidR="00A029AA">
        <w:rPr>
          <w:rFonts w:ascii="Times New Roman" w:eastAsia="Times New Roman" w:hAnsi="Times New Roman" w:cs="Times New Roman"/>
          <w:sz w:val="28"/>
          <w:szCs w:val="28"/>
        </w:rPr>
        <w:t xml:space="preserve">; yêu cầu phát triển và vận hành hiệu quả </w:t>
      </w:r>
      <w:r w:rsidR="00A029AA" w:rsidRPr="00A029AA">
        <w:rPr>
          <w:rFonts w:ascii="Times New Roman" w:eastAsia="Times New Roman" w:hAnsi="Times New Roman" w:cs="Times New Roman"/>
          <w:sz w:val="28"/>
          <w:szCs w:val="28"/>
        </w:rPr>
        <w:t>Chương trình hành động của Ban Chấp hành Trung ương Đảng thực hiện Nghị quyết Đại hội đại biểu toàn quốc lần thứ XIV của Đảng</w:t>
      </w:r>
      <w:r w:rsidR="00A029AA">
        <w:rPr>
          <w:rFonts w:ascii="Times New Roman" w:eastAsia="Times New Roman" w:hAnsi="Times New Roman" w:cs="Times New Roman"/>
          <w:sz w:val="28"/>
          <w:szCs w:val="28"/>
        </w:rPr>
        <w:t xml:space="preserve"> đề ra. </w:t>
      </w:r>
    </w:p>
    <w:p w14:paraId="703C4C7B" w14:textId="77777777" w:rsidR="00670D09" w:rsidRDefault="008465CC" w:rsidP="00AE243F">
      <w:pPr>
        <w:tabs>
          <w:tab w:val="left" w:pos="0"/>
        </w:tabs>
        <w:spacing w:before="120" w:after="120" w:line="360" w:lineRule="exact"/>
        <w:ind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b) Lấy người dân, doanh nghiệp làm trung tâm trong việc khai thác. Tạo điều kiện cho người dân, doanh nghiệp tiếp cận pháp luật, tương tác thông tin pháp luật thuận tiện, thân thiện, thông suốt, kịp thời, hiệu quả.</w:t>
      </w:r>
    </w:p>
    <w:p w14:paraId="544F0B69" w14:textId="77777777" w:rsidR="00670D09" w:rsidRDefault="008465CC" w:rsidP="00AE243F">
      <w:pPr>
        <w:tabs>
          <w:tab w:val="left" w:pos="0"/>
        </w:tabs>
        <w:spacing w:before="120" w:after="120" w:line="360" w:lineRule="exact"/>
        <w:ind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c) Khắc phục những bất cập trong quản lý, vận hành, khai thác Cổng Pháp luật quốc gia thời gian vừa qua.</w:t>
      </w:r>
    </w:p>
    <w:p w14:paraId="77759761" w14:textId="77777777" w:rsidR="00670D09" w:rsidRDefault="008465CC" w:rsidP="00AE243F">
      <w:pPr>
        <w:spacing w:before="120" w:after="120" w:line="360" w:lineRule="exact"/>
        <w:ind w:firstLine="720"/>
        <w:jc w:val="both"/>
        <w:rPr>
          <w:rFonts w:ascii="Times New Roman" w:eastAsia="Times New Roman" w:hAnsi="Times New Roman" w:cs="Times New Roman"/>
          <w:sz w:val="28"/>
          <w:szCs w:val="28"/>
        </w:rPr>
      </w:pPr>
      <w:r>
        <w:rPr>
          <w:rFonts w:ascii="Times New Roman" w:eastAsia="Times New Roman" w:hAnsi="Times New Roman" w:cs="Times New Roman"/>
          <w:b/>
          <w:bCs/>
          <w:sz w:val="28"/>
          <w:szCs w:val="28"/>
        </w:rPr>
        <w:t>III. QUÁ TRÌNH XÂY DỰNG DỰ THẢO QUYẾT ĐỊNH</w:t>
      </w:r>
    </w:p>
    <w:p w14:paraId="753D5514" w14:textId="77777777" w:rsidR="00670D09" w:rsidRDefault="008465CC" w:rsidP="00AE243F">
      <w:pPr>
        <w:tabs>
          <w:tab w:val="left" w:pos="0"/>
        </w:tabs>
        <w:spacing w:before="120" w:after="120" w:line="360" w:lineRule="exact"/>
        <w:ind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1. Bộ Tư pháp đã tiến hành đánh giá kết quả vận hành thử nghiệm, vận hành chính thức Cổng Pháp luật quốc gia, qua đó nhận diện đầy đủ những tồn tại, hạn chế trong triển khai vận hành, khai thác, quản lý Cổng, trong đó đã đề xuất ban hành Quy chế chính thức phục vụ các hoạt động quản lý, vận hành, khai thác Cổng để nâng cao và xác định rõ trách nhiệm, sự phối hợp giữa Bộ Tư pháp với các Bộ, cơ quan Trung ương và Ủy ban nhân dân các tỉnh, thành phố trong chia sẻ, cập nhật, quản lý dữ liệu, thông tin trên các hợp phần của Cổng. </w:t>
      </w:r>
    </w:p>
    <w:p w14:paraId="4CF5CF62" w14:textId="77777777" w:rsidR="00670D09" w:rsidRDefault="008465CC" w:rsidP="00AE243F">
      <w:pPr>
        <w:tabs>
          <w:tab w:val="left" w:pos="0"/>
        </w:tabs>
        <w:spacing w:before="120" w:after="120" w:line="360" w:lineRule="exact"/>
        <w:ind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2. Ngày </w:t>
      </w:r>
      <w:r w:rsidR="00D24E90">
        <w:rPr>
          <w:rFonts w:ascii="Times New Roman" w:eastAsia="Times New Roman" w:hAnsi="Times New Roman" w:cs="Times New Roman"/>
          <w:sz w:val="28"/>
          <w:szCs w:val="28"/>
        </w:rPr>
        <w:t>….</w:t>
      </w:r>
      <w:r>
        <w:rPr>
          <w:rFonts w:ascii="Times New Roman" w:eastAsia="Times New Roman" w:hAnsi="Times New Roman" w:cs="Times New Roman"/>
          <w:sz w:val="28"/>
          <w:szCs w:val="28"/>
        </w:rPr>
        <w:t>/</w:t>
      </w:r>
      <w:r w:rsidR="00D24E90">
        <w:rPr>
          <w:rFonts w:ascii="Times New Roman" w:eastAsia="Times New Roman" w:hAnsi="Times New Roman" w:cs="Times New Roman"/>
          <w:sz w:val="28"/>
          <w:szCs w:val="28"/>
        </w:rPr>
        <w:t>….</w:t>
      </w:r>
      <w:r>
        <w:rPr>
          <w:rFonts w:ascii="Times New Roman" w:eastAsia="Times New Roman" w:hAnsi="Times New Roman" w:cs="Times New Roman"/>
          <w:sz w:val="28"/>
          <w:szCs w:val="28"/>
        </w:rPr>
        <w:t>/202</w:t>
      </w:r>
      <w:r w:rsidR="00D24E90">
        <w:rPr>
          <w:rFonts w:ascii="Times New Roman" w:eastAsia="Times New Roman" w:hAnsi="Times New Roman" w:cs="Times New Roman"/>
          <w:sz w:val="28"/>
          <w:szCs w:val="28"/>
        </w:rPr>
        <w:t>6</w:t>
      </w:r>
      <w:r>
        <w:rPr>
          <w:rFonts w:ascii="Times New Roman" w:eastAsia="Times New Roman" w:hAnsi="Times New Roman" w:cs="Times New Roman"/>
          <w:sz w:val="28"/>
          <w:szCs w:val="28"/>
        </w:rPr>
        <w:t xml:space="preserve">, Bộ Tư pháp đã có Công văn số    /BTP-PB&amp;TG gửi lấy ý kiến các Bộ, cơ quan ở Trung ương va 34 địa phương đối với nội dung dự thảo Quyết định. Dự thảo Quyết định còn được đăng tải trên Cổng Thông tin điện tử của Bộ Tư pháp để lấy ý kiến của các cơ quan, tổ chức, cá nhân chịu sự tác động của văn bản. </w:t>
      </w:r>
    </w:p>
    <w:p w14:paraId="0D21CAD5" w14:textId="77777777" w:rsidR="00670D09" w:rsidRDefault="008465CC" w:rsidP="00AE243F">
      <w:pPr>
        <w:tabs>
          <w:tab w:val="left" w:pos="0"/>
        </w:tabs>
        <w:spacing w:before="120" w:after="120" w:line="360" w:lineRule="exact"/>
        <w:ind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Trên cơ sở tổng hợp các ý kiến góp ý của … cơ quan, địa phương, Bộ Tư pháp đã nghiên cứu, tiếp thu, chỉnh lý, hoàn thiện dự thảo Quyết định và hồ sơ kèm theo</w:t>
      </w:r>
      <w:r>
        <w:rPr>
          <w:rFonts w:ascii="Times New Roman" w:eastAsia="Times New Roman" w:hAnsi="Times New Roman" w:cs="Times New Roman"/>
          <w:i/>
          <w:iCs/>
          <w:sz w:val="28"/>
          <w:szCs w:val="28"/>
        </w:rPr>
        <w:t xml:space="preserve">. </w:t>
      </w:r>
      <w:r>
        <w:rPr>
          <w:rFonts w:ascii="Times New Roman" w:eastAsia="Times New Roman" w:hAnsi="Times New Roman" w:cs="Times New Roman"/>
          <w:sz w:val="28"/>
          <w:szCs w:val="28"/>
        </w:rPr>
        <w:t>Ngày    /  /2026, Bộ Tư pháp đã</w:t>
      </w:r>
      <w:r>
        <w:rPr>
          <w:rFonts w:ascii="Times New Roman" w:eastAsia="Times New Roman" w:hAnsi="Times New Roman" w:cs="Times New Roman"/>
          <w:i/>
          <w:iCs/>
          <w:sz w:val="28"/>
          <w:szCs w:val="28"/>
        </w:rPr>
        <w:t xml:space="preserve"> </w:t>
      </w:r>
      <w:r>
        <w:rPr>
          <w:rFonts w:ascii="Times New Roman" w:eastAsia="Times New Roman" w:hAnsi="Times New Roman" w:cs="Times New Roman"/>
          <w:sz w:val="28"/>
          <w:szCs w:val="28"/>
        </w:rPr>
        <w:t>đăng tải Bản Tổng hợp ý kiến, tiếp thu, giải trình ý kiến góp ý dự thảo Quyết định của Thủ tướng Chính phủ về Quy chế quản lý, vận hành, khai thác Cổng Pháp luật quốc gia.</w:t>
      </w:r>
    </w:p>
    <w:p w14:paraId="646EF3E4" w14:textId="77777777" w:rsidR="00670D09" w:rsidRDefault="008465CC" w:rsidP="00AE243F">
      <w:pPr>
        <w:tabs>
          <w:tab w:val="left" w:pos="0"/>
        </w:tabs>
        <w:spacing w:before="120" w:after="120" w:line="360" w:lineRule="exact"/>
        <w:ind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3. Ngày    /   /2026, Bộ Tư pháp đã tổ chức thẩm định dự thảo Quyết định. Trên cơ sở Báo cáo thẩm định số …ngày…/   /2026, Bộ Tư pháp đã nghiên cứu, tiếp thu, chỉnh lý dự thảo Quyết định và ký Tờ trình số…..trình Thủ tướng Chính phủ xem xét, ký Quyết định Ban hành Quy chế quản lý, vận hành, khai thác Cổng Pháp luật quốc gia.</w:t>
      </w:r>
    </w:p>
    <w:p w14:paraId="0F8F599B" w14:textId="77777777" w:rsidR="00670D09" w:rsidRDefault="008465CC" w:rsidP="00AE243F">
      <w:pPr>
        <w:spacing w:before="120" w:after="120" w:line="360" w:lineRule="exact"/>
        <w:ind w:firstLine="720"/>
        <w:jc w:val="both"/>
        <w:rPr>
          <w:rFonts w:ascii="Times New Roman" w:eastAsia="Times New Roman" w:hAnsi="Times New Roman" w:cs="Times New Roman"/>
          <w:sz w:val="28"/>
          <w:szCs w:val="28"/>
        </w:rPr>
      </w:pPr>
      <w:r>
        <w:rPr>
          <w:rFonts w:ascii="Times New Roman" w:eastAsia="Times New Roman" w:hAnsi="Times New Roman" w:cs="Times New Roman"/>
          <w:b/>
          <w:bCs/>
          <w:sz w:val="28"/>
          <w:szCs w:val="28"/>
        </w:rPr>
        <w:t>IV. PHẠM VI ĐIỀU CHỈNH, ĐỐI TƯỢNG ÁP DỤNG, BỐ CỤC VÀ NỘI DUNG CƠ BẢN CỦA DỰ THẢO QUYẾT ĐỊNH</w:t>
      </w:r>
    </w:p>
    <w:p w14:paraId="096D58BE" w14:textId="77777777" w:rsidR="00670D09" w:rsidRDefault="008465CC" w:rsidP="00AE243F">
      <w:pPr>
        <w:spacing w:before="120" w:after="120" w:line="360" w:lineRule="exact"/>
        <w:ind w:firstLine="720"/>
        <w:jc w:val="both"/>
        <w:rPr>
          <w:rFonts w:ascii="Times New Roman" w:eastAsia="Times New Roman" w:hAnsi="Times New Roman" w:cs="Times New Roman"/>
          <w:sz w:val="28"/>
          <w:szCs w:val="28"/>
        </w:rPr>
      </w:pPr>
      <w:r>
        <w:rPr>
          <w:rFonts w:ascii="Times New Roman" w:eastAsia="Times New Roman" w:hAnsi="Times New Roman" w:cs="Times New Roman"/>
          <w:b/>
          <w:bCs/>
          <w:sz w:val="28"/>
          <w:szCs w:val="28"/>
        </w:rPr>
        <w:t xml:space="preserve">1. Phạm vi điều chỉnh, đối tượng áp dụng </w:t>
      </w:r>
    </w:p>
    <w:p w14:paraId="42F224CD" w14:textId="77777777" w:rsidR="00670D09" w:rsidRDefault="008465CC" w:rsidP="00AE243F">
      <w:pPr>
        <w:spacing w:before="120" w:after="120" w:line="360" w:lineRule="exact"/>
        <w:ind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a) Phạm vi điều chỉnh: Quy chế này quy định về tên miền, nguyên tắc, quyền hạn, trách nhiệm, các yêu cầu, phương thức, quy trình quản lý, vận hành, khai thác, cung cấp thông tin và chia sẻ dữ liệu trên Cổng Pháp luật quốc gia.</w:t>
      </w:r>
    </w:p>
    <w:p w14:paraId="5E7A93A7" w14:textId="77777777" w:rsidR="00670D09" w:rsidRDefault="008465CC" w:rsidP="00AE243F">
      <w:pPr>
        <w:spacing w:before="120" w:after="120" w:line="360" w:lineRule="exact"/>
        <w:ind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b) Đối tượng áp dụng:</w:t>
      </w:r>
      <w:r>
        <w:t xml:space="preserve"> </w:t>
      </w:r>
      <w:r>
        <w:rPr>
          <w:rFonts w:ascii="Times New Roman" w:eastAsia="Times New Roman" w:hAnsi="Times New Roman" w:cs="Times New Roman"/>
          <w:sz w:val="28"/>
          <w:szCs w:val="28"/>
        </w:rPr>
        <w:t>Quy chế áp dụng đối với các cơ quan, tổ chức, cá nhân tham gia vào hoạt động quản lý, vận hành, khai thác thông tin, dịch vụ, tiện ích và cung cấp thông tin trên Cổng Pháp luật quốc gia.</w:t>
      </w:r>
    </w:p>
    <w:p w14:paraId="1F7F5CF0" w14:textId="77777777" w:rsidR="00670D09" w:rsidRDefault="008465CC" w:rsidP="00AE243F">
      <w:pPr>
        <w:spacing w:before="120" w:after="120" w:line="340" w:lineRule="exact"/>
        <w:ind w:firstLine="720"/>
        <w:jc w:val="both"/>
        <w:rPr>
          <w:rFonts w:ascii="Times New Roman" w:eastAsia="Times New Roman" w:hAnsi="Times New Roman" w:cs="Times New Roman"/>
          <w:sz w:val="28"/>
          <w:szCs w:val="28"/>
        </w:rPr>
      </w:pPr>
      <w:r>
        <w:rPr>
          <w:rFonts w:ascii="Times New Roman" w:eastAsia="Times New Roman" w:hAnsi="Times New Roman" w:cs="Times New Roman"/>
          <w:b/>
          <w:bCs/>
          <w:sz w:val="28"/>
          <w:szCs w:val="28"/>
        </w:rPr>
        <w:lastRenderedPageBreak/>
        <w:t>2. Bố cục của dự thảo Quyết định</w:t>
      </w:r>
    </w:p>
    <w:p w14:paraId="741D32E9" w14:textId="77777777" w:rsidR="00670D09" w:rsidRDefault="008465CC" w:rsidP="00AE243F">
      <w:pPr>
        <w:spacing w:before="120" w:after="120" w:line="340" w:lineRule="exact"/>
        <w:ind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a) Về tên gọi: </w:t>
      </w:r>
    </w:p>
    <w:p w14:paraId="1F36F8AD" w14:textId="77777777" w:rsidR="00670D09" w:rsidRDefault="008465CC" w:rsidP="00AE243F">
      <w:pPr>
        <w:spacing w:before="120" w:after="120" w:line="340" w:lineRule="exact"/>
        <w:ind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Tên gọi của dự thảo Quyết định là </w:t>
      </w:r>
      <w:r>
        <w:rPr>
          <w:rFonts w:ascii="Times New Roman" w:eastAsia="Times New Roman" w:hAnsi="Times New Roman" w:cs="Times New Roman"/>
          <w:i/>
          <w:iCs/>
          <w:sz w:val="28"/>
          <w:szCs w:val="28"/>
        </w:rPr>
        <w:t>“Ban hành</w:t>
      </w:r>
      <w:r>
        <w:rPr>
          <w:rFonts w:ascii="Times New Roman" w:eastAsia="Times New Roman" w:hAnsi="Times New Roman" w:cs="Times New Roman"/>
          <w:sz w:val="28"/>
          <w:szCs w:val="28"/>
        </w:rPr>
        <w:t xml:space="preserve"> </w:t>
      </w:r>
      <w:r>
        <w:rPr>
          <w:rFonts w:ascii="Times New Roman" w:eastAsia="Times New Roman" w:hAnsi="Times New Roman" w:cs="Times New Roman"/>
          <w:i/>
          <w:iCs/>
          <w:sz w:val="28"/>
          <w:szCs w:val="28"/>
        </w:rPr>
        <w:t>Quy chế quản lý, vận hành, khai thác Cổng Pháp luật quốc gia</w:t>
      </w:r>
      <w:r>
        <w:rPr>
          <w:rFonts w:ascii="Times New Roman" w:eastAsia="Times New Roman" w:hAnsi="Times New Roman" w:cs="Times New Roman"/>
          <w:sz w:val="28"/>
          <w:szCs w:val="28"/>
        </w:rPr>
        <w:t>”.</w:t>
      </w:r>
    </w:p>
    <w:p w14:paraId="1AEECB35" w14:textId="77777777" w:rsidR="00670D09" w:rsidRDefault="008465CC" w:rsidP="00AE243F">
      <w:pPr>
        <w:spacing w:before="120" w:after="120" w:line="340" w:lineRule="exact"/>
        <w:ind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b) Về bố cục: </w:t>
      </w:r>
    </w:p>
    <w:p w14:paraId="55F6793C" w14:textId="77777777" w:rsidR="00670D09" w:rsidRDefault="008465CC" w:rsidP="00AE243F">
      <w:pPr>
        <w:spacing w:before="120" w:after="120" w:line="340" w:lineRule="exact"/>
        <w:ind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Dự thảo Quyết định có 03 Điều và Dự thảo Quy chế có 04 chương và 32 Điều, bao gồm những quy định chung (phạm vi điều chỉnh, đối tượng áp dụng, giải thích từ ngữ, chức năng của Cổng, nguyên tắc quản lý, vận hành, khai thác và cung cấp thông tin trên Cổng, các hợp phần của Cổng, được quy định từ Điều 1 đến Điều 6), quản lý, vận hành Cổng (đăng nhập, quản lý tài khoản và định danh; tổ chức quản lý, vận hành Cổng; bảo đảm kỹ thuật và an toàn thông tin, được quy định từ Điều 7 đến Điều 16); cung cấp, khai thác, cập nhật, quản lý thông tin trên Cổng Pháp luật quốc gia (các thông tin được cung cấp; các yêu cầu đối với thông tin cung cấp trên Cổng; từ chối đăng tải thông tin; tiếp nhận, xử lý thông tin; lưu trữ, cải chính thông tin; quyền, trách nhiệm của tổ chức, cá nhân; quản lý, kiểm soát thông tin, được quy định từ Điều 17 đến Điều 26); tổ chức thực hiện (trách nhiệm của Bộ trưởng, Thủ trưởng cơ quan ngang bộ, Chủ tịch UBND cấp tỉnh; trách nhiệm của các Bộ: Tư pháp, Công an, Khoa học – Công nghệ; kinh phí vận hành, quản lý Cổng; điều khoản thi hành, được quy định từ Điều 27 đến Điều 32).</w:t>
      </w:r>
    </w:p>
    <w:p w14:paraId="6B95C97D" w14:textId="77777777" w:rsidR="00670D09" w:rsidRDefault="008465CC" w:rsidP="00AE243F">
      <w:pPr>
        <w:spacing w:before="120" w:after="120" w:line="340" w:lineRule="exact"/>
        <w:ind w:firstLine="720"/>
        <w:jc w:val="both"/>
        <w:rPr>
          <w:rFonts w:ascii="Times New Roman" w:eastAsia="Times New Roman" w:hAnsi="Times New Roman" w:cs="Times New Roman"/>
          <w:sz w:val="28"/>
          <w:szCs w:val="28"/>
        </w:rPr>
      </w:pPr>
      <w:r>
        <w:rPr>
          <w:rFonts w:ascii="Times New Roman" w:eastAsia="Times New Roman" w:hAnsi="Times New Roman" w:cs="Times New Roman"/>
          <w:b/>
          <w:bCs/>
          <w:sz w:val="28"/>
          <w:szCs w:val="28"/>
        </w:rPr>
        <w:t xml:space="preserve">3. Nội dung cơ bản </w:t>
      </w:r>
    </w:p>
    <w:p w14:paraId="6C5FA051" w14:textId="77777777" w:rsidR="00670D09" w:rsidRDefault="008465CC" w:rsidP="00AE243F">
      <w:pPr>
        <w:spacing w:before="120" w:after="120" w:line="340" w:lineRule="exact"/>
        <w:ind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Quy chế quy định về các nội dung chính, bao gồm: Chức năng của Cổng Pháp luật quốc gia, các hợp phần của Cổng Pháp luật quốc gia, việc tổ chức quản lý và vận hành Cổng, trong đó quy định trách nhiệm của Bộ trưởng, Thủ trưởng cơ quan ngang bộ, Chủ tịch Ủy ban nhân dân tỉnh, thành phố; trách nhiệm của Bộ Tư pháp, Bộ Công an, Bộ Khoa học – Công nghệ trong quản lý, vận hành Cổng; các nội dung về vận hành kỹ thuật, quản trị và phân quyền tài khoản, xử lý sự cố, an toàn, an ninh thông tin, Ban điều hành, việc đăng tải, từ chối, cập nhật, quản lý thông tin, tiếp nhận, xử lý phản ánh, kiến nghị, nguồn lực bảo đảm vận hành.</w:t>
      </w:r>
    </w:p>
    <w:p w14:paraId="2B963073" w14:textId="77777777" w:rsidR="00670D09" w:rsidRDefault="008465CC" w:rsidP="00AE243F">
      <w:pPr>
        <w:spacing w:before="120" w:after="120" w:line="340" w:lineRule="exact"/>
        <w:ind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Dự thảo Quyết định đã được xây dựng trên cơ sở Mẫu số 06 Phụ lục III “Quyết định của Thủ tướng Chính phủ (quy định ban hành kèm theo Quy chế)” ban hành kèm theo Nghị định số 187/2025/NĐ-CP ngày 01/7/2025 của Chính phủ sửa đổi, bổ sung một số điều của Nghị định số 78/2025/NĐ-CP ngày 01/4/2025 của Chính phủ quy định chi tiết một số điều và biện pháp để tổ chức, hướng dẫn thi hành Luật Ban hành văn bản quy phạm pháp luật và Nghị định số 79/2025/NĐ-CP ngày 01/4/2025 của Chính phủ về kiểm tra, rà soát, hệ thống hóa và xử lý văn bản quy phạm pháp luật.</w:t>
      </w:r>
    </w:p>
    <w:p w14:paraId="3BCD6A58" w14:textId="77777777" w:rsidR="00670D09" w:rsidRDefault="008465CC" w:rsidP="00AE243F">
      <w:pPr>
        <w:spacing w:before="120" w:after="120" w:line="340" w:lineRule="exact"/>
        <w:ind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a) Các nội dung sửa đổi, hoàn thiện: Dự thảo Quyết định quy định mới về Quy chế quản lý, vận hành, khai thác Cổng Pháp luật quốc gia.</w:t>
      </w:r>
    </w:p>
    <w:p w14:paraId="52757F25" w14:textId="77777777" w:rsidR="00670D09" w:rsidRDefault="008465CC" w:rsidP="00AE243F">
      <w:pPr>
        <w:spacing w:before="120" w:after="120" w:line="340" w:lineRule="exact"/>
        <w:ind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b) Các nội dung bổ sung mới: Dự thảo Quyết định không có nội dung bổ sung mới.</w:t>
      </w:r>
    </w:p>
    <w:p w14:paraId="009B8BBB" w14:textId="77777777" w:rsidR="00670D09" w:rsidRDefault="008465CC" w:rsidP="00AE243F">
      <w:pPr>
        <w:spacing w:before="120" w:after="120" w:line="340" w:lineRule="exact"/>
        <w:ind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c) Các nội dung cắt giảm, đơn giản hóa thủ tục hành chính: Dự thảo Quyết định không có quy định về thủ tục hành chính, do đó không có nội dung cắt giảm, đơn giản hóa thủ tục hành chính.</w:t>
      </w:r>
    </w:p>
    <w:p w14:paraId="6A4C3DE0" w14:textId="77777777" w:rsidR="00670D09" w:rsidRDefault="008465CC" w:rsidP="00AE243F">
      <w:pPr>
        <w:spacing w:before="120" w:after="120" w:line="340" w:lineRule="exact"/>
        <w:ind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d) Các nội dung phân cấp, phân quyền: Dự thảo Quyết định không có nội dung phân cấp, phân quyền.</w:t>
      </w:r>
    </w:p>
    <w:p w14:paraId="09EEBC61" w14:textId="77777777" w:rsidR="00670D09" w:rsidRDefault="008465CC" w:rsidP="00AE243F">
      <w:pPr>
        <w:spacing w:before="120" w:after="120" w:line="340" w:lineRule="exact"/>
        <w:ind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đ) </w:t>
      </w:r>
      <w:r>
        <w:rPr>
          <w:rFonts w:ascii="Times New Roman" w:eastAsia="Times New Roman" w:hAnsi="Times New Roman" w:cs="Times New Roman"/>
          <w:sz w:val="28"/>
          <w:szCs w:val="28"/>
          <w:highlight w:val="white"/>
        </w:rPr>
        <w:t>Dự thảo Quyết định có nội dung tương thích với điều ước quốc tế mà nước Cộng hoà xã hội chủ nghĩa Việt Nam là thành viên.</w:t>
      </w:r>
    </w:p>
    <w:p w14:paraId="58DEA5B5" w14:textId="1718B616" w:rsidR="00746E05" w:rsidRPr="00AE243F" w:rsidRDefault="008465CC" w:rsidP="00AE243F">
      <w:pPr>
        <w:spacing w:before="120" w:after="120" w:line="340" w:lineRule="exact"/>
        <w:ind w:firstLine="720"/>
        <w:jc w:val="both"/>
        <w:rPr>
          <w:rFonts w:ascii="Times New Roman" w:eastAsia="Times New Roman" w:hAnsi="Times New Roman" w:cs="Times New Roman"/>
          <w:sz w:val="28"/>
          <w:szCs w:val="28"/>
        </w:rPr>
      </w:pPr>
      <w:r w:rsidRPr="00AE243F">
        <w:rPr>
          <w:rFonts w:ascii="Times New Roman" w:eastAsia="Times New Roman" w:hAnsi="Times New Roman" w:cs="Times New Roman"/>
          <w:sz w:val="28"/>
          <w:szCs w:val="28"/>
        </w:rPr>
        <w:t xml:space="preserve">e) Về nguồn nhân lực và tài chính triển khai, thi thành Quyết định: </w:t>
      </w:r>
      <w:r w:rsidR="00746E05" w:rsidRPr="00AE243F">
        <w:rPr>
          <w:rFonts w:ascii="Times New Roman" w:eastAsia="Times New Roman" w:hAnsi="Times New Roman" w:cs="Times New Roman"/>
          <w:sz w:val="28"/>
          <w:szCs w:val="28"/>
        </w:rPr>
        <w:t>Tại mục 2 Phần XI Đẩy mạnh xây dựng nhà nước pháp quyền xã hội chủ nghĩa kiến tạo phát triển, liêm chính, hành động, phục vụ nhân dân; nâng cao năng lực quản trị xã hội Phụ lục 3 Danh mục các nhiệm vụ, đề án, dự án, công trình quan trọng giai đoạn 2026 - 2030, tầm nhìn đến năm 2045, Chương trình hành động của Ban Chấp hành Trung ương Đảng thực hiện Nghị quyết Đại hội XIV của Đảng quy định nhiệm vụ “</w:t>
      </w:r>
      <w:r w:rsidR="00746E05" w:rsidRPr="00AE243F">
        <w:rPr>
          <w:rFonts w:ascii="Times New Roman" w:eastAsia="Times New Roman" w:hAnsi="Times New Roman" w:cs="Times New Roman"/>
          <w:i/>
          <w:sz w:val="28"/>
          <w:szCs w:val="28"/>
        </w:rPr>
        <w:t>Phát triển và vận hành hiệu quả Cổng Pháp luật quốc gia</w:t>
      </w:r>
      <w:r w:rsidR="00746E05" w:rsidRPr="00AE243F">
        <w:rPr>
          <w:rFonts w:ascii="Times New Roman" w:eastAsia="Times New Roman" w:hAnsi="Times New Roman" w:cs="Times New Roman"/>
          <w:sz w:val="28"/>
          <w:szCs w:val="28"/>
        </w:rPr>
        <w:t>”</w:t>
      </w:r>
      <w:r w:rsidR="009C5D6C" w:rsidRPr="00AE243F">
        <w:rPr>
          <w:rFonts w:ascii="Times New Roman" w:eastAsia="Times New Roman" w:hAnsi="Times New Roman" w:cs="Times New Roman"/>
          <w:sz w:val="28"/>
          <w:szCs w:val="28"/>
        </w:rPr>
        <w:t xml:space="preserve"> (thuộc danh mục nhiệm vụ quan trọng)</w:t>
      </w:r>
      <w:r w:rsidR="00746E05" w:rsidRPr="00AE243F">
        <w:rPr>
          <w:rFonts w:ascii="Times New Roman" w:eastAsia="Times New Roman" w:hAnsi="Times New Roman" w:cs="Times New Roman"/>
          <w:sz w:val="28"/>
          <w:szCs w:val="28"/>
        </w:rPr>
        <w:t xml:space="preserve"> do ngân sách nhà nước bảo đảm. Hiện nay Cổng Pháp luật quốc gia đã được bố trí nguồn vốn đầu tư công để xây dựng Cổng Pháp luật quốc gia</w:t>
      </w:r>
      <w:r w:rsidR="009C5D6C" w:rsidRPr="00AE243F">
        <w:rPr>
          <w:rFonts w:ascii="Times New Roman" w:eastAsia="Times New Roman" w:hAnsi="Times New Roman" w:cs="Times New Roman"/>
          <w:sz w:val="28"/>
          <w:szCs w:val="28"/>
        </w:rPr>
        <w:t xml:space="preserve">, nguồn nhân lực và tài chính triển khai, thi thành Quyết định </w:t>
      </w:r>
      <w:r w:rsidR="00884681" w:rsidRPr="00AE243F">
        <w:rPr>
          <w:rFonts w:ascii="Times New Roman" w:eastAsia="Times New Roman" w:hAnsi="Times New Roman" w:cs="Times New Roman"/>
          <w:sz w:val="28"/>
          <w:szCs w:val="28"/>
        </w:rPr>
        <w:t xml:space="preserve">đang được Bộ Tư pháp bảo đảm trong phạm vi nguồn lực và ngân sách hàng năm được giao theo chức năng nhiệm vụ và theo yêu cầu thực hiện Chương trình hành động của Ban Chấp hành Trung ương Đảng thực hiện Nghị quyết Đại hội XIV của Đảng. </w:t>
      </w:r>
    </w:p>
    <w:p w14:paraId="52C208AA" w14:textId="77777777" w:rsidR="00670D09" w:rsidRDefault="008465CC" w:rsidP="00AE243F">
      <w:pPr>
        <w:spacing w:before="120" w:after="120" w:line="340" w:lineRule="exact"/>
        <w:ind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g) Dự thảo Quyết định không có nội dung liên quan đến vấn đề bình đẳng giới và không quy định về thủ tục hành chính hoặc làm phát sinh thủ tục hành chính theo quy định tại Nghị định số 63/2010/NĐ-CP ngày 08/6/2010 của Chính phủ về kiểm soát thủ tục hành chính (được sửa đổi, bổ sung bởi Nghị định số 48/2013/NĐ-CP ngày 14/5/2013 của Chính phủ sửa đổi, bổ sung một số điều của các Nghị định liên quan đến kiểm soát thủ tục hành chính, Nghị định số 92/2017/NĐ-CP ngày 07/8/2017 của Chính phủ sửa đổi, bổ sung một số điều của các Nghị định liên quan đến kiểm soát thủ tục hành chính và Nghị định số 78/2025/NĐ-CP).</w:t>
      </w:r>
    </w:p>
    <w:p w14:paraId="78D34EA0" w14:textId="77777777" w:rsidR="00670D09" w:rsidRDefault="008465CC" w:rsidP="00AE243F">
      <w:pPr>
        <w:spacing w:before="120" w:after="120" w:line="340" w:lineRule="exact"/>
        <w:ind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i) </w:t>
      </w:r>
      <w:r>
        <w:rPr>
          <w:rFonts w:ascii="Times New Roman" w:eastAsia="Times New Roman" w:hAnsi="Times New Roman" w:cs="Times New Roman"/>
          <w:sz w:val="28"/>
          <w:szCs w:val="28"/>
          <w:highlight w:val="white"/>
        </w:rPr>
        <w:t>Dự thảo Quyết định bảo đảm yêu cầu quốc phòng, an ninh, không có nội dung quy định về những vấn đề khác liên quan đến bảo đảm yêu cầu quốc phòng, an ninh.</w:t>
      </w:r>
    </w:p>
    <w:p w14:paraId="5D7C4D67" w14:textId="77777777" w:rsidR="00670D09" w:rsidRDefault="008465CC" w:rsidP="00AE243F">
      <w:pPr>
        <w:spacing w:before="120" w:after="120" w:line="340" w:lineRule="exact"/>
        <w:ind w:firstLine="720"/>
        <w:jc w:val="both"/>
        <w:rPr>
          <w:rFonts w:ascii="Times New Roman" w:eastAsia="Times New Roman" w:hAnsi="Times New Roman" w:cs="Times New Roman"/>
          <w:sz w:val="28"/>
          <w:szCs w:val="28"/>
        </w:rPr>
      </w:pPr>
      <w:r>
        <w:rPr>
          <w:rFonts w:ascii="Times New Roman" w:eastAsia="Times New Roman" w:hAnsi="Times New Roman" w:cs="Times New Roman"/>
          <w:b/>
          <w:bCs/>
          <w:sz w:val="28"/>
          <w:szCs w:val="28"/>
        </w:rPr>
        <w:t>V. NHỮNG NỘI DUNG BỔ SUNG MỚI SO VỚI DỰ THẢO VĂN BẢN GỬI THẨM ĐỊNH</w:t>
      </w:r>
    </w:p>
    <w:p w14:paraId="04B25D3C" w14:textId="77777777" w:rsidR="00670D09" w:rsidRDefault="008465CC" w:rsidP="00AE243F">
      <w:pPr>
        <w:spacing w:before="120" w:after="120" w:line="340" w:lineRule="exact"/>
        <w:ind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So với dự thảo Quyết định gửi thẩm định, dự thảo Quyết định này có một số nội dung mới như sau:</w:t>
      </w:r>
    </w:p>
    <w:p w14:paraId="49AF8117" w14:textId="77777777" w:rsidR="00670D09" w:rsidRDefault="008465CC" w:rsidP="00AE243F">
      <w:pPr>
        <w:spacing w:before="120" w:after="120" w:line="340" w:lineRule="exact"/>
        <w:ind w:firstLine="720"/>
        <w:jc w:val="both"/>
        <w:rPr>
          <w:rFonts w:ascii="Times New Roman" w:eastAsia="Times New Roman" w:hAnsi="Times New Roman" w:cs="Times New Roman"/>
          <w:sz w:val="28"/>
          <w:szCs w:val="28"/>
        </w:rPr>
      </w:pPr>
      <w:r>
        <w:rPr>
          <w:rFonts w:ascii="Times New Roman" w:eastAsia="Times New Roman" w:hAnsi="Times New Roman" w:cs="Times New Roman"/>
          <w:b/>
          <w:bCs/>
          <w:sz w:val="28"/>
          <w:szCs w:val="28"/>
        </w:rPr>
        <w:lastRenderedPageBreak/>
        <w:t>VI. DỰ KIẾN NGUỒN LỰC, ĐIỀU KIỆN BẢO ĐẢM CHO VIỆC THI HÀNH VĂN BẢN VÀ THỜI GIAN TRÌNH THÔNG QUA</w:t>
      </w:r>
    </w:p>
    <w:p w14:paraId="6CF83555" w14:textId="6445588F" w:rsidR="00670D09" w:rsidRDefault="008465CC" w:rsidP="00AE243F">
      <w:pPr>
        <w:pBdr>
          <w:top w:val="nil"/>
          <w:left w:val="nil"/>
          <w:bottom w:val="nil"/>
          <w:right w:val="nil"/>
          <w:between w:val="nil"/>
        </w:pBdr>
        <w:spacing w:before="120" w:after="120" w:line="340" w:lineRule="exact"/>
        <w:ind w:firstLine="720"/>
        <w:jc w:val="both"/>
        <w:rPr>
          <w:rFonts w:ascii="Times New Roman" w:eastAsia="Times New Roman" w:hAnsi="Times New Roman" w:cs="Times New Roman"/>
          <w:color w:val="000000"/>
          <w:sz w:val="28"/>
          <w:szCs w:val="28"/>
        </w:rPr>
      </w:pPr>
      <w:r>
        <w:rPr>
          <w:rFonts w:ascii="Times New Roman" w:eastAsia="Times New Roman" w:hAnsi="Times New Roman" w:cs="Times New Roman"/>
          <w:b/>
          <w:bCs/>
          <w:color w:val="000000"/>
          <w:sz w:val="28"/>
          <w:szCs w:val="28"/>
        </w:rPr>
        <w:t>1. Dự kiến nguồn lực</w:t>
      </w:r>
      <w:r w:rsidR="00884681">
        <w:rPr>
          <w:rFonts w:ascii="Times New Roman" w:eastAsia="Times New Roman" w:hAnsi="Times New Roman" w:cs="Times New Roman"/>
          <w:b/>
          <w:bCs/>
          <w:color w:val="000000"/>
          <w:sz w:val="28"/>
          <w:szCs w:val="28"/>
        </w:rPr>
        <w:t xml:space="preserve"> và</w:t>
      </w:r>
      <w:r w:rsidR="00884681" w:rsidRPr="00884681">
        <w:rPr>
          <w:rFonts w:ascii="Times New Roman" w:eastAsia="Times New Roman" w:hAnsi="Times New Roman" w:cs="Times New Roman"/>
          <w:b/>
          <w:bCs/>
          <w:color w:val="000000"/>
          <w:sz w:val="28"/>
          <w:szCs w:val="28"/>
        </w:rPr>
        <w:t xml:space="preserve"> </w:t>
      </w:r>
      <w:r w:rsidR="00884681">
        <w:rPr>
          <w:rFonts w:ascii="Times New Roman" w:eastAsia="Times New Roman" w:hAnsi="Times New Roman" w:cs="Times New Roman"/>
          <w:b/>
          <w:bCs/>
          <w:color w:val="000000"/>
          <w:sz w:val="28"/>
          <w:szCs w:val="28"/>
        </w:rPr>
        <w:t>điều kiện bảo đảm cho việc thi hành Quyết định</w:t>
      </w:r>
      <w:r>
        <w:rPr>
          <w:rFonts w:ascii="Times New Roman" w:eastAsia="Times New Roman" w:hAnsi="Times New Roman" w:cs="Times New Roman"/>
          <w:b/>
          <w:bCs/>
          <w:color w:val="000000"/>
          <w:sz w:val="28"/>
          <w:szCs w:val="28"/>
        </w:rPr>
        <w:t xml:space="preserve"> </w:t>
      </w:r>
    </w:p>
    <w:p w14:paraId="101CB14A" w14:textId="38C8837E" w:rsidR="00884681" w:rsidRPr="00AE243F" w:rsidRDefault="00884681" w:rsidP="00AE243F">
      <w:pPr>
        <w:spacing w:before="120" w:after="120" w:line="340" w:lineRule="exact"/>
        <w:ind w:firstLine="720"/>
        <w:jc w:val="both"/>
        <w:rPr>
          <w:rFonts w:ascii="Times New Roman" w:eastAsia="Times New Roman" w:hAnsi="Times New Roman" w:cs="Times New Roman"/>
          <w:sz w:val="28"/>
          <w:szCs w:val="28"/>
        </w:rPr>
      </w:pPr>
      <w:r w:rsidRPr="00AE243F">
        <w:rPr>
          <w:rFonts w:ascii="Times New Roman" w:eastAsia="Times New Roman" w:hAnsi="Times New Roman" w:cs="Times New Roman"/>
          <w:sz w:val="28"/>
          <w:szCs w:val="28"/>
        </w:rPr>
        <w:t xml:space="preserve">Tại mục 2 Phần XI Đẩy mạnh xây dựng nhà nước pháp quyền xã hội chủ nghĩa kiến tạo phát triển, liêm chính, hành động, phục vụ nhân dân; nâng cao năng lực quản trị xã hội Phụ lục 3 Danh mục các nhiệm vụ, đề án, dự án, công trình quan trọng giai đoạn 2026 - 2030, tầm nhìn đến năm 2045, Chương trình hành động của Ban Chấp hành Trung ương Đảng thực hiện Nghị quyết Đại hội XIV của Đảng quy định nhiệm vụ </w:t>
      </w:r>
      <w:r w:rsidRPr="00AE243F">
        <w:rPr>
          <w:rFonts w:ascii="Times New Roman" w:eastAsia="Times New Roman" w:hAnsi="Times New Roman" w:cs="Times New Roman"/>
          <w:i/>
          <w:sz w:val="28"/>
          <w:szCs w:val="28"/>
        </w:rPr>
        <w:t>“Phát triển và vận hành hiệu quả Cổng Pháp luật quốc gia”</w:t>
      </w:r>
      <w:r w:rsidR="009C5D6C" w:rsidRPr="00AE243F">
        <w:rPr>
          <w:rFonts w:ascii="Times New Roman" w:eastAsia="Times New Roman" w:hAnsi="Times New Roman" w:cs="Times New Roman"/>
          <w:i/>
          <w:sz w:val="28"/>
          <w:szCs w:val="28"/>
        </w:rPr>
        <w:t xml:space="preserve"> </w:t>
      </w:r>
      <w:r w:rsidR="009C5D6C" w:rsidRPr="00AE243F">
        <w:rPr>
          <w:rFonts w:ascii="Times New Roman" w:eastAsia="Times New Roman" w:hAnsi="Times New Roman" w:cs="Times New Roman"/>
          <w:sz w:val="28"/>
          <w:szCs w:val="28"/>
        </w:rPr>
        <w:t>(thuộc danh mục nhiệm vụ quan trọng)</w:t>
      </w:r>
      <w:r w:rsidRPr="00AE243F">
        <w:rPr>
          <w:rFonts w:ascii="Times New Roman" w:eastAsia="Times New Roman" w:hAnsi="Times New Roman" w:cs="Times New Roman"/>
          <w:sz w:val="28"/>
          <w:szCs w:val="28"/>
        </w:rPr>
        <w:t xml:space="preserve"> do ngân sách nhà nước bảo đảm. Hiện nay Cổng Pháp luật quốc gia đã được bố trí nguồn vốn đầu tư công để x</w:t>
      </w:r>
      <w:r w:rsidR="009C5D6C" w:rsidRPr="00AE243F">
        <w:rPr>
          <w:rFonts w:ascii="Times New Roman" w:eastAsia="Times New Roman" w:hAnsi="Times New Roman" w:cs="Times New Roman"/>
          <w:sz w:val="28"/>
          <w:szCs w:val="28"/>
        </w:rPr>
        <w:t>ây dựng Cổng Pháp luật quốc gia,</w:t>
      </w:r>
      <w:r w:rsidRPr="00AE243F">
        <w:rPr>
          <w:rFonts w:ascii="Times New Roman" w:eastAsia="Times New Roman" w:hAnsi="Times New Roman" w:cs="Times New Roman"/>
          <w:sz w:val="28"/>
          <w:szCs w:val="28"/>
        </w:rPr>
        <w:t xml:space="preserve"> nguồn lực và điều kiện bảo đảm cho việc thi hành Quyết định này đang được Bộ Tư pháp bảo đảm trong phạm vi nguồn lực và ngân sách hàng năm được giao theo chức năng nhiệm vụ và theo yêu cầu thực hiện Chương trình hành động của Ban Chấp hành Trung ương Đảng thực hiện Nghị quyết Đại hội XIV của Đảng.</w:t>
      </w:r>
    </w:p>
    <w:p w14:paraId="1089584C" w14:textId="3FADA02D" w:rsidR="00670D09" w:rsidRDefault="00884681" w:rsidP="00AE243F">
      <w:pPr>
        <w:pBdr>
          <w:top w:val="nil"/>
          <w:left w:val="nil"/>
          <w:bottom w:val="nil"/>
          <w:right w:val="nil"/>
          <w:between w:val="nil"/>
        </w:pBdr>
        <w:spacing w:before="120" w:after="120" w:line="340" w:lineRule="exact"/>
        <w:ind w:firstLine="720"/>
        <w:jc w:val="both"/>
        <w:rPr>
          <w:rFonts w:ascii="Times New Roman" w:eastAsia="Times New Roman" w:hAnsi="Times New Roman" w:cs="Times New Roman"/>
          <w:color w:val="000000"/>
          <w:sz w:val="28"/>
          <w:szCs w:val="28"/>
        </w:rPr>
      </w:pPr>
      <w:r>
        <w:rPr>
          <w:rFonts w:ascii="Times New Roman" w:eastAsia="Times New Roman" w:hAnsi="Times New Roman" w:cs="Times New Roman"/>
          <w:b/>
          <w:bCs/>
          <w:color w:val="000000"/>
          <w:sz w:val="28"/>
          <w:szCs w:val="28"/>
        </w:rPr>
        <w:t>2</w:t>
      </w:r>
      <w:r w:rsidR="008465CC">
        <w:rPr>
          <w:rFonts w:ascii="Times New Roman" w:eastAsia="Times New Roman" w:hAnsi="Times New Roman" w:cs="Times New Roman"/>
          <w:b/>
          <w:bCs/>
          <w:color w:val="000000"/>
          <w:sz w:val="28"/>
          <w:szCs w:val="28"/>
        </w:rPr>
        <w:t>. Về thời gian trình ban hành Quyết định</w:t>
      </w:r>
    </w:p>
    <w:p w14:paraId="000D2724" w14:textId="77777777" w:rsidR="00670D09" w:rsidRDefault="008465CC" w:rsidP="00AE243F">
      <w:pPr>
        <w:tabs>
          <w:tab w:val="left" w:pos="720"/>
          <w:tab w:val="left" w:pos="4320"/>
        </w:tabs>
        <w:spacing w:before="120" w:after="120" w:line="340" w:lineRule="exact"/>
        <w:ind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Thời hạn trình ban hành Quyết định được giao tại Văn bản số...../VPCP-PL ngày .../.../2026 của Văn phòng Chính phủ </w:t>
      </w:r>
    </w:p>
    <w:p w14:paraId="13A34727" w14:textId="77777777" w:rsidR="00670D09" w:rsidRDefault="008465CC" w:rsidP="00AE243F">
      <w:pPr>
        <w:spacing w:before="120" w:after="120" w:line="340" w:lineRule="exact"/>
        <w:ind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Trên đây là Tờ trình về dự thảo Quyết định của Thủ tướng Chính phủ ban hành Quy chế quản lý, vận hành, khai thác Cổng Pháp luật quốc gia, Bộ Tư pháp xin kính trình Thủ tướng Chính phủ xem xét, quyết định.</w:t>
      </w:r>
    </w:p>
    <w:p w14:paraId="79ED6A0C" w14:textId="77777777" w:rsidR="00670D09" w:rsidRDefault="008465CC" w:rsidP="00AE243F">
      <w:pPr>
        <w:spacing w:before="120" w:after="120" w:line="340" w:lineRule="exact"/>
        <w:ind w:firstLine="720"/>
        <w:jc w:val="both"/>
        <w:rPr>
          <w:rFonts w:ascii="Times New Roman" w:eastAsia="Times New Roman" w:hAnsi="Times New Roman" w:cs="Times New Roman"/>
          <w:sz w:val="28"/>
          <w:szCs w:val="28"/>
        </w:rPr>
      </w:pPr>
      <w:r>
        <w:rPr>
          <w:rFonts w:ascii="Times New Roman" w:eastAsia="Times New Roman" w:hAnsi="Times New Roman" w:cs="Times New Roman"/>
          <w:i/>
          <w:iCs/>
          <w:sz w:val="28"/>
          <w:szCs w:val="28"/>
        </w:rPr>
        <w:t>(Xin gửi kèm theo: (1) Dự thảo Quyết định; (2) Bản tổng hợp tiếp thu, giải trình ý kiến góp ý đối với dự thảo Quyết định; (3) Báo cáo số    /BC-BTP ngày /     /2026 của Bộ Tư pháp về kết quả triển khai xây dựng và vận hành Cổng Pháp luật quốc gia; (4) Báo cáo thẩm định; (5) Báo cáo tiếp thu, giả</w:t>
      </w:r>
      <w:bookmarkStart w:id="0" w:name="_GoBack"/>
      <w:bookmarkEnd w:id="0"/>
      <w:r>
        <w:rPr>
          <w:rFonts w:ascii="Times New Roman" w:eastAsia="Times New Roman" w:hAnsi="Times New Roman" w:cs="Times New Roman"/>
          <w:i/>
          <w:iCs/>
          <w:sz w:val="28"/>
          <w:szCs w:val="28"/>
        </w:rPr>
        <w:t>i trình ý kiến của Hội đồng thẩm định về dự thảo Quyết định; (6) Bản so sánh, thuyết minh nội dung dự thảo; (7) Bản đánh giá thủ tục hành chính, việc phân quyền, phân cấp, bảo đảm bình đẳng giới, việc thực hiện chính sách dân tộc; (8) Báo cáo rà soát các văn bản, quy định…)./.</w:t>
      </w:r>
    </w:p>
    <w:p w14:paraId="240A55C7" w14:textId="77777777" w:rsidR="00670D09" w:rsidRDefault="00670D09">
      <w:pPr>
        <w:tabs>
          <w:tab w:val="left" w:pos="0"/>
          <w:tab w:val="left" w:pos="567"/>
        </w:tabs>
        <w:ind w:firstLine="567"/>
        <w:jc w:val="both"/>
        <w:rPr>
          <w:rFonts w:ascii="Times New Roman" w:eastAsia="Times New Roman" w:hAnsi="Times New Roman" w:cs="Times New Roman"/>
          <w:sz w:val="28"/>
          <w:szCs w:val="28"/>
        </w:rPr>
      </w:pPr>
    </w:p>
    <w:tbl>
      <w:tblPr>
        <w:tblStyle w:val="1"/>
        <w:tblW w:w="9620" w:type="dxa"/>
        <w:tblInd w:w="-108" w:type="dxa"/>
        <w:tblLayout w:type="fixed"/>
        <w:tblLook w:val="0000" w:firstRow="0" w:lastRow="0" w:firstColumn="0" w:lastColumn="0" w:noHBand="0" w:noVBand="0"/>
      </w:tblPr>
      <w:tblGrid>
        <w:gridCol w:w="4810"/>
        <w:gridCol w:w="4810"/>
      </w:tblGrid>
      <w:tr w:rsidR="00670D09" w14:paraId="59853DAF" w14:textId="77777777">
        <w:tc>
          <w:tcPr>
            <w:tcW w:w="4810" w:type="dxa"/>
          </w:tcPr>
          <w:p w14:paraId="3B8967AB" w14:textId="77777777" w:rsidR="00670D09" w:rsidRDefault="008465CC">
            <w:pPr>
              <w:jc w:val="both"/>
              <w:rPr>
                <w:rFonts w:ascii="Times New Roman" w:eastAsia="Times New Roman" w:hAnsi="Times New Roman" w:cs="Times New Roman"/>
              </w:rPr>
            </w:pPr>
            <w:r>
              <w:rPr>
                <w:rFonts w:ascii="Times New Roman" w:eastAsia="Times New Roman" w:hAnsi="Times New Roman" w:cs="Times New Roman"/>
                <w:b/>
                <w:bCs/>
                <w:i/>
                <w:iCs/>
              </w:rPr>
              <w:t>Nơi nhận:</w:t>
            </w:r>
            <w:r>
              <w:rPr>
                <w:rFonts w:ascii="Times New Roman" w:eastAsia="Times New Roman" w:hAnsi="Times New Roman" w:cs="Times New Roman"/>
              </w:rPr>
              <w:t xml:space="preserve"> </w:t>
            </w:r>
            <w:r>
              <w:rPr>
                <w:rFonts w:ascii="Times New Roman" w:eastAsia="Times New Roman" w:hAnsi="Times New Roman" w:cs="Times New Roman"/>
              </w:rPr>
              <w:tab/>
            </w:r>
            <w:r>
              <w:rPr>
                <w:rFonts w:ascii="Times New Roman" w:eastAsia="Times New Roman" w:hAnsi="Times New Roman" w:cs="Times New Roman"/>
              </w:rPr>
              <w:tab/>
            </w:r>
            <w:r>
              <w:rPr>
                <w:rFonts w:ascii="Times New Roman" w:eastAsia="Times New Roman" w:hAnsi="Times New Roman" w:cs="Times New Roman"/>
              </w:rPr>
              <w:tab/>
            </w:r>
            <w:r>
              <w:rPr>
                <w:rFonts w:ascii="Times New Roman" w:eastAsia="Times New Roman" w:hAnsi="Times New Roman" w:cs="Times New Roman"/>
              </w:rPr>
              <w:tab/>
            </w:r>
          </w:p>
          <w:p w14:paraId="215AE3B0" w14:textId="77777777" w:rsidR="00670D09" w:rsidRDefault="008465CC">
            <w:pPr>
              <w:pBdr>
                <w:top w:val="nil"/>
                <w:left w:val="nil"/>
                <w:bottom w:val="nil"/>
                <w:right w:val="nil"/>
                <w:between w:val="nil"/>
              </w:pBdr>
              <w:jc w:val="both"/>
              <w:rPr>
                <w:rFonts w:ascii="Times New Roman" w:eastAsia="Times New Roman" w:hAnsi="Times New Roman" w:cs="Times New Roman"/>
                <w:color w:val="000000"/>
                <w:sz w:val="22"/>
                <w:szCs w:val="22"/>
              </w:rPr>
            </w:pPr>
            <w:r>
              <w:rPr>
                <w:rFonts w:ascii="Times New Roman" w:eastAsia="Times New Roman" w:hAnsi="Times New Roman" w:cs="Times New Roman"/>
                <w:color w:val="000000"/>
                <w:sz w:val="22"/>
                <w:szCs w:val="22"/>
              </w:rPr>
              <w:t>- Như trên;</w:t>
            </w:r>
          </w:p>
          <w:p w14:paraId="36DDA53D" w14:textId="77777777" w:rsidR="00670D09" w:rsidRDefault="008465CC">
            <w:pPr>
              <w:pBdr>
                <w:top w:val="nil"/>
                <w:left w:val="nil"/>
                <w:bottom w:val="nil"/>
                <w:right w:val="nil"/>
                <w:between w:val="nil"/>
              </w:pBdr>
              <w:jc w:val="both"/>
              <w:rPr>
                <w:rFonts w:ascii="Times New Roman" w:eastAsia="Times New Roman" w:hAnsi="Times New Roman" w:cs="Times New Roman"/>
                <w:color w:val="000000"/>
                <w:sz w:val="22"/>
                <w:szCs w:val="22"/>
              </w:rPr>
            </w:pPr>
            <w:r>
              <w:rPr>
                <w:rFonts w:ascii="Times New Roman" w:eastAsia="Times New Roman" w:hAnsi="Times New Roman" w:cs="Times New Roman"/>
                <w:color w:val="000000"/>
                <w:sz w:val="22"/>
                <w:szCs w:val="22"/>
              </w:rPr>
              <w:t>- Phó Thủ tướng Hồ Quốc Dũng (để báo cáo);</w:t>
            </w:r>
          </w:p>
          <w:p w14:paraId="7018E7E1" w14:textId="77777777" w:rsidR="00670D09" w:rsidRDefault="008465CC">
            <w:pPr>
              <w:pBdr>
                <w:top w:val="nil"/>
                <w:left w:val="nil"/>
                <w:bottom w:val="nil"/>
                <w:right w:val="nil"/>
                <w:between w:val="nil"/>
              </w:pBdr>
              <w:jc w:val="both"/>
              <w:rPr>
                <w:rFonts w:ascii="Times New Roman" w:eastAsia="Times New Roman" w:hAnsi="Times New Roman" w:cs="Times New Roman"/>
                <w:color w:val="000000"/>
                <w:sz w:val="22"/>
                <w:szCs w:val="22"/>
              </w:rPr>
            </w:pPr>
            <w:r>
              <w:rPr>
                <w:rFonts w:ascii="Times New Roman" w:eastAsia="Times New Roman" w:hAnsi="Times New Roman" w:cs="Times New Roman"/>
                <w:color w:val="000000"/>
                <w:sz w:val="22"/>
                <w:szCs w:val="22"/>
              </w:rPr>
              <w:t>- Các Thứ trưởng (để biết);</w:t>
            </w:r>
          </w:p>
          <w:p w14:paraId="068490F6" w14:textId="77777777" w:rsidR="00670D09" w:rsidRDefault="008465CC">
            <w:pPr>
              <w:pBdr>
                <w:top w:val="nil"/>
                <w:left w:val="nil"/>
                <w:bottom w:val="nil"/>
                <w:right w:val="nil"/>
                <w:between w:val="nil"/>
              </w:pBdr>
              <w:jc w:val="both"/>
              <w:rPr>
                <w:rFonts w:ascii="Times New Roman" w:eastAsia="Times New Roman" w:hAnsi="Times New Roman" w:cs="Times New Roman"/>
                <w:color w:val="000000"/>
                <w:sz w:val="22"/>
                <w:szCs w:val="22"/>
              </w:rPr>
            </w:pPr>
            <w:r>
              <w:rPr>
                <w:rFonts w:ascii="Times New Roman" w:eastAsia="Times New Roman" w:hAnsi="Times New Roman" w:cs="Times New Roman"/>
                <w:color w:val="000000"/>
                <w:sz w:val="22"/>
                <w:szCs w:val="22"/>
              </w:rPr>
              <w:t>- Văn phòng Chính phủ (để phối hợp);</w:t>
            </w:r>
          </w:p>
          <w:p w14:paraId="26B9E856" w14:textId="77777777" w:rsidR="00670D09" w:rsidRDefault="008465CC">
            <w:pPr>
              <w:pBdr>
                <w:top w:val="nil"/>
                <w:left w:val="nil"/>
                <w:bottom w:val="nil"/>
                <w:right w:val="nil"/>
                <w:between w:val="nil"/>
              </w:pBdr>
              <w:jc w:val="both"/>
              <w:rPr>
                <w:rFonts w:ascii="Times New Roman" w:eastAsia="Times New Roman" w:hAnsi="Times New Roman" w:cs="Times New Roman"/>
                <w:color w:val="000000"/>
                <w:sz w:val="27"/>
                <w:szCs w:val="27"/>
              </w:rPr>
            </w:pPr>
            <w:r>
              <w:rPr>
                <w:rFonts w:ascii="Times New Roman" w:eastAsia="Times New Roman" w:hAnsi="Times New Roman" w:cs="Times New Roman"/>
                <w:color w:val="000000"/>
                <w:sz w:val="22"/>
                <w:szCs w:val="22"/>
              </w:rPr>
              <w:t>- Lưu: VT, PBGDPL&amp;TGPL</w:t>
            </w:r>
            <w:r>
              <w:rPr>
                <w:rFonts w:ascii="Times New Roman" w:eastAsia="Times New Roman" w:hAnsi="Times New Roman" w:cs="Times New Roman"/>
                <w:color w:val="000000"/>
                <w:sz w:val="16"/>
                <w:szCs w:val="16"/>
              </w:rPr>
              <w:t>.</w:t>
            </w:r>
          </w:p>
        </w:tc>
        <w:tc>
          <w:tcPr>
            <w:tcW w:w="4810" w:type="dxa"/>
          </w:tcPr>
          <w:p w14:paraId="45130335" w14:textId="77777777" w:rsidR="00670D09" w:rsidRDefault="008465CC">
            <w:pPr>
              <w:jc w:val="center"/>
              <w:rPr>
                <w:rFonts w:ascii="Times New Roman" w:eastAsia="Times New Roman" w:hAnsi="Times New Roman" w:cs="Times New Roman"/>
                <w:sz w:val="28"/>
                <w:szCs w:val="28"/>
              </w:rPr>
            </w:pPr>
            <w:r>
              <w:rPr>
                <w:rFonts w:ascii="Times New Roman" w:eastAsia="Times New Roman" w:hAnsi="Times New Roman" w:cs="Times New Roman"/>
                <w:b/>
                <w:bCs/>
                <w:sz w:val="28"/>
                <w:szCs w:val="28"/>
              </w:rPr>
              <w:t>BỘ TRƯỞNG</w:t>
            </w:r>
          </w:p>
          <w:p w14:paraId="056EEB8A" w14:textId="77777777" w:rsidR="00670D09" w:rsidRDefault="00670D09">
            <w:pPr>
              <w:rPr>
                <w:rFonts w:ascii="Times New Roman" w:eastAsia="Times New Roman" w:hAnsi="Times New Roman" w:cs="Times New Roman"/>
                <w:sz w:val="28"/>
                <w:szCs w:val="28"/>
              </w:rPr>
            </w:pPr>
          </w:p>
          <w:p w14:paraId="0B4EB419" w14:textId="77777777" w:rsidR="00670D09" w:rsidRDefault="00670D09">
            <w:pPr>
              <w:jc w:val="center"/>
              <w:rPr>
                <w:rFonts w:ascii="Times New Roman" w:eastAsia="Times New Roman" w:hAnsi="Times New Roman" w:cs="Times New Roman"/>
                <w:sz w:val="28"/>
                <w:szCs w:val="28"/>
              </w:rPr>
            </w:pPr>
          </w:p>
          <w:p w14:paraId="655FE7F0" w14:textId="77777777" w:rsidR="00670D09" w:rsidRDefault="00670D09">
            <w:pPr>
              <w:jc w:val="center"/>
              <w:rPr>
                <w:rFonts w:ascii="Times New Roman" w:eastAsia="Times New Roman" w:hAnsi="Times New Roman" w:cs="Times New Roman"/>
                <w:sz w:val="28"/>
                <w:szCs w:val="28"/>
              </w:rPr>
            </w:pPr>
          </w:p>
          <w:p w14:paraId="2B51DF9E" w14:textId="77777777" w:rsidR="00670D09" w:rsidRDefault="00670D09">
            <w:pPr>
              <w:jc w:val="center"/>
              <w:rPr>
                <w:rFonts w:ascii="Times New Roman" w:eastAsia="Times New Roman" w:hAnsi="Times New Roman" w:cs="Times New Roman"/>
                <w:sz w:val="28"/>
                <w:szCs w:val="28"/>
              </w:rPr>
            </w:pPr>
          </w:p>
          <w:p w14:paraId="7EFC8CC8" w14:textId="77777777" w:rsidR="00670D09" w:rsidRDefault="00670D09">
            <w:pPr>
              <w:jc w:val="center"/>
              <w:rPr>
                <w:rFonts w:ascii="Times New Roman" w:eastAsia="Times New Roman" w:hAnsi="Times New Roman" w:cs="Times New Roman"/>
                <w:sz w:val="28"/>
                <w:szCs w:val="28"/>
              </w:rPr>
            </w:pPr>
          </w:p>
          <w:p w14:paraId="39B1D370" w14:textId="77777777" w:rsidR="00670D09" w:rsidRDefault="00670D09">
            <w:pPr>
              <w:jc w:val="center"/>
              <w:rPr>
                <w:rFonts w:ascii="Times New Roman" w:eastAsia="Times New Roman" w:hAnsi="Times New Roman" w:cs="Times New Roman"/>
                <w:sz w:val="28"/>
                <w:szCs w:val="28"/>
              </w:rPr>
            </w:pPr>
          </w:p>
          <w:p w14:paraId="7609300C" w14:textId="77777777" w:rsidR="00670D09" w:rsidRDefault="008465CC">
            <w:pPr>
              <w:jc w:val="center"/>
              <w:rPr>
                <w:rFonts w:ascii="Times New Roman" w:eastAsia="Times New Roman" w:hAnsi="Times New Roman" w:cs="Times New Roman"/>
                <w:sz w:val="27"/>
                <w:szCs w:val="27"/>
              </w:rPr>
            </w:pPr>
            <w:r>
              <w:rPr>
                <w:rFonts w:ascii="Times New Roman" w:eastAsia="Times New Roman" w:hAnsi="Times New Roman" w:cs="Times New Roman"/>
                <w:b/>
                <w:bCs/>
                <w:sz w:val="28"/>
                <w:szCs w:val="28"/>
              </w:rPr>
              <w:t>Nguyễn Hải Ninh</w:t>
            </w:r>
          </w:p>
        </w:tc>
      </w:tr>
    </w:tbl>
    <w:p w14:paraId="679C5031" w14:textId="77777777" w:rsidR="00670D09" w:rsidRDefault="00670D09">
      <w:pPr>
        <w:rPr>
          <w:rFonts w:ascii="Times New Roman" w:eastAsia="Times New Roman" w:hAnsi="Times New Roman" w:cs="Times New Roman"/>
          <w:sz w:val="27"/>
          <w:szCs w:val="27"/>
        </w:rPr>
      </w:pPr>
    </w:p>
    <w:p w14:paraId="72BD5E09" w14:textId="77777777" w:rsidR="00670D09" w:rsidRDefault="00670D09">
      <w:pPr>
        <w:rPr>
          <w:rFonts w:ascii="Times New Roman" w:eastAsia="Times New Roman" w:hAnsi="Times New Roman" w:cs="Times New Roman"/>
          <w:sz w:val="27"/>
          <w:szCs w:val="27"/>
        </w:rPr>
      </w:pPr>
    </w:p>
    <w:p w14:paraId="65CD713C" w14:textId="77777777" w:rsidR="00670D09" w:rsidRDefault="00670D09">
      <w:pPr>
        <w:rPr>
          <w:rFonts w:ascii="Times New Roman" w:eastAsia="Times New Roman" w:hAnsi="Times New Roman" w:cs="Times New Roman"/>
          <w:sz w:val="27"/>
          <w:szCs w:val="27"/>
        </w:rPr>
      </w:pPr>
    </w:p>
    <w:p w14:paraId="157DEF47" w14:textId="77777777" w:rsidR="00670D09" w:rsidRDefault="00670D09"/>
    <w:p w14:paraId="1B514086" w14:textId="77777777" w:rsidR="00670D09" w:rsidRDefault="00670D09"/>
    <w:sectPr w:rsidR="00670D09">
      <w:headerReference w:type="default" r:id="rId7"/>
      <w:pgSz w:w="11907" w:h="16840"/>
      <w:pgMar w:top="1138" w:right="1138" w:bottom="1138" w:left="1699" w:header="432" w:footer="504" w:gutter="0"/>
      <w:pgNumType w:start="1"/>
      <w:cols w:space="720"/>
      <w:titlePg/>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4BD10C4" w14:textId="77777777" w:rsidR="00994D13" w:rsidRDefault="00994D13">
      <w:r>
        <w:separator/>
      </w:r>
    </w:p>
  </w:endnote>
  <w:endnote w:type="continuationSeparator" w:id="0">
    <w:p w14:paraId="4EFC700D" w14:textId="77777777" w:rsidR="00994D13" w:rsidRDefault="00994D1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ahoma">
    <w:panose1 w:val="020B0604030504040204"/>
    <w:charset w:val="00"/>
    <w:family w:val="swiss"/>
    <w:pitch w:val="variable"/>
    <w:sig w:usb0="21002A87" w:usb1="80000000" w:usb2="00000008" w:usb3="00000000" w:csb0="000101FF" w:csb1="00000000"/>
  </w:font>
  <w:font w:name="Cambria">
    <w:panose1 w:val="02040503050406030204"/>
    <w:charset w:val="00"/>
    <w:family w:val="roman"/>
    <w:pitch w:val="variable"/>
    <w:sig w:usb0="E00006FF" w:usb1="420024FF" w:usb2="02000000" w:usb3="00000000" w:csb0="0000019F" w:csb1="00000000"/>
    <w:embedRegular r:id="rId1" w:fontKey="{EBDD2901-BA72-4FDD-A708-D845C745EE38}"/>
    <w:embedBold r:id="rId2" w:fontKey="{AB117460-8774-4B70-9C0B-226F4C106B85}"/>
    <w:embedBoldItalic r:id="rId3" w:fontKey="{3BFF9ED3-7851-4481-915E-F841E43ED837}"/>
  </w:font>
  <w:font w:name="Play">
    <w:charset w:val="00"/>
    <w:family w:val="auto"/>
    <w:pitch w:val="default"/>
    <w:embedBold r:id="rId4" w:fontKey="{3A96E992-EF5D-4AC0-B76D-2EF0650C5599}"/>
  </w:font>
  <w:font w:name="Courier New">
    <w:panose1 w:val="02070309020205020404"/>
    <w:charset w:val="00"/>
    <w:family w:val="modern"/>
    <w:pitch w:val="fixed"/>
    <w:sig w:usb0="20002A87" w:usb1="80000000" w:usb2="00000008" w:usb3="00000000" w:csb0="000001FF" w:csb1="00000000"/>
  </w:font>
  <w:font w:name="Times New Roman">
    <w:panose1 w:val="02020603050405020304"/>
    <w:charset w:val="00"/>
    <w:family w:val="roman"/>
    <w:pitch w:val="variable"/>
    <w:sig w:usb0="20002A87" w:usb1="80000000" w:usb2="00000008" w:usb3="00000000" w:csb0="000001FF" w:csb1="00000000"/>
  </w:font>
  <w:font w:name="Aptos Display">
    <w:altName w:val="Arial"/>
    <w:charset w:val="00"/>
    <w:family w:val="swiss"/>
    <w:pitch w:val="variable"/>
    <w:sig w:usb0="00000001" w:usb1="00000003" w:usb2="00000000" w:usb3="00000000" w:csb0="0000019F" w:csb1="00000000"/>
    <w:embedBold r:id="rId5" w:fontKey="{B3B9D2B5-617E-4A10-A6DA-4EC10748EDCB}"/>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auto"/>
    <w:pitch w:val="fixed"/>
    <w:sig w:usb0="00000001" w:usb1="09060000" w:usb2="00000010" w:usb3="00000000" w:csb0="00080000" w:csb1="00000000"/>
    <w:embedRegular r:id="rId6" w:fontKey="{AAB29422-F871-4BD4-B95B-280554D27446}"/>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embedRegular r:id="rId7" w:fontKey="{12E838B2-A404-4CA9-8AD4-7C59FDD137A2}"/>
  </w:font>
  <w:font w:name="Georgia">
    <w:panose1 w:val="02040502050405020303"/>
    <w:charset w:val="00"/>
    <w:family w:val="roman"/>
    <w:pitch w:val="variable"/>
    <w:sig w:usb0="00000287" w:usb1="00000000" w:usb2="00000000" w:usb3="00000000" w:csb0="0000009F" w:csb1="00000000"/>
    <w:embedItalic r:id="rId8" w:fontKey="{FE71C332-C1F4-4E6F-938D-ADF472192901}"/>
  </w:font>
  <w:font w:name="Arial">
    <w:panose1 w:val="020B0604020202020204"/>
    <w:charset w:val="00"/>
    <w:family w:val="swiss"/>
    <w:pitch w:val="variable"/>
    <w:sig w:usb0="20002A87" w:usb1="80000000" w:usb2="00000008" w:usb3="00000000" w:csb0="000001FF" w:csb1="00000000"/>
  </w:font>
</w:fonts>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26B3F54D" w14:textId="77777777" w:rsidR="00994D13" w:rsidRDefault="00994D13">
      <w:r>
        <w:separator/>
      </w:r>
    </w:p>
  </w:footnote>
  <w:footnote w:type="continuationSeparator" w:id="0">
    <w:p w14:paraId="1914D1B3" w14:textId="77777777" w:rsidR="00994D13" w:rsidRDefault="00994D13">
      <w:r>
        <w:continuationSeparator/>
      </w:r>
    </w:p>
  </w:footnote>
  <w:footnote w:id="1">
    <w:p w14:paraId="5154152B" w14:textId="77777777" w:rsidR="00670D09" w:rsidRDefault="008465CC">
      <w:pPr>
        <w:pBdr>
          <w:top w:val="nil"/>
          <w:left w:val="nil"/>
          <w:bottom w:val="nil"/>
          <w:right w:val="nil"/>
          <w:between w:val="nil"/>
        </w:pBdr>
        <w:rPr>
          <w:rFonts w:ascii="Times New Roman" w:eastAsia="Times New Roman" w:hAnsi="Times New Roman" w:cs="Times New Roman"/>
          <w:color w:val="000000"/>
          <w:sz w:val="20"/>
          <w:szCs w:val="20"/>
        </w:rPr>
      </w:pPr>
      <w:r>
        <w:rPr>
          <w:vertAlign w:val="superscript"/>
        </w:rPr>
        <w:footnoteRef/>
      </w:r>
      <w:r>
        <w:rPr>
          <w:rFonts w:ascii="Times New Roman" w:eastAsia="Times New Roman" w:hAnsi="Times New Roman" w:cs="Times New Roman"/>
          <w:color w:val="000000"/>
          <w:sz w:val="20"/>
          <w:szCs w:val="20"/>
        </w:rPr>
        <w:t xml:space="preserve"> Quyết định số 2304/QĐ-BTP ngày 04/7/2025 </w:t>
      </w:r>
    </w:p>
  </w:footnote>
  <w:footnote w:id="2">
    <w:p w14:paraId="21BCF8E6" w14:textId="77777777" w:rsidR="00670D09" w:rsidRDefault="008465CC">
      <w:pPr>
        <w:pBdr>
          <w:top w:val="nil"/>
          <w:left w:val="nil"/>
          <w:bottom w:val="nil"/>
          <w:right w:val="nil"/>
          <w:between w:val="nil"/>
        </w:pBdr>
        <w:jc w:val="both"/>
        <w:rPr>
          <w:rFonts w:ascii="Times New Roman" w:eastAsia="Times New Roman" w:hAnsi="Times New Roman" w:cs="Times New Roman"/>
          <w:color w:val="000000"/>
          <w:sz w:val="20"/>
          <w:szCs w:val="20"/>
        </w:rPr>
      </w:pPr>
      <w:r>
        <w:rPr>
          <w:vertAlign w:val="superscript"/>
        </w:rPr>
        <w:footnoteRef/>
      </w:r>
      <w:r>
        <w:rPr>
          <w:rFonts w:ascii="Batang" w:eastAsia="Batang" w:hAnsi="Batang" w:cs="Batang"/>
          <w:color w:val="000000"/>
          <w:sz w:val="20"/>
          <w:szCs w:val="20"/>
        </w:rPr>
        <w:t xml:space="preserve"> </w:t>
      </w:r>
      <w:r>
        <w:rPr>
          <w:rFonts w:ascii="Times New Roman" w:eastAsia="Times New Roman" w:hAnsi="Times New Roman" w:cs="Times New Roman"/>
          <w:color w:val="000000"/>
          <w:sz w:val="20"/>
          <w:szCs w:val="20"/>
        </w:rPr>
        <w:t>Trong đó có Hệ thống tiếp nhận, xử lý phản ánh, kiến nghị về văn bản quy phạm pháp luật được quản lý, vận hành, khai thác theo Quyết định số 48/2025/QĐ-TTg ngày 12/12/2025 của Thủ tướng Chính phủ</w:t>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9C9B62E" w14:textId="318BF105" w:rsidR="00670D09" w:rsidRDefault="008465CC">
    <w:pPr>
      <w:pBdr>
        <w:top w:val="nil"/>
        <w:left w:val="nil"/>
        <w:bottom w:val="nil"/>
        <w:right w:val="nil"/>
        <w:between w:val="nil"/>
      </w:pBdr>
      <w:tabs>
        <w:tab w:val="center" w:pos="4680"/>
        <w:tab w:val="right" w:pos="9360"/>
      </w:tabs>
      <w:jc w:val="center"/>
      <w:rPr>
        <w:rFonts w:ascii="Times New Roman" w:eastAsia="Times New Roman" w:hAnsi="Times New Roman" w:cs="Times New Roman"/>
        <w:color w:val="000000"/>
      </w:rPr>
    </w:pPr>
    <w:r>
      <w:rPr>
        <w:rFonts w:ascii="Times New Roman" w:eastAsia="Times New Roman" w:hAnsi="Times New Roman" w:cs="Times New Roman"/>
        <w:color w:val="000000"/>
      </w:rPr>
      <w:fldChar w:fldCharType="begin"/>
    </w:r>
    <w:r>
      <w:rPr>
        <w:rFonts w:ascii="Times New Roman" w:eastAsia="Times New Roman" w:hAnsi="Times New Roman" w:cs="Times New Roman"/>
        <w:color w:val="000000"/>
      </w:rPr>
      <w:instrText>PAGE</w:instrText>
    </w:r>
    <w:r>
      <w:rPr>
        <w:rFonts w:ascii="Times New Roman" w:eastAsia="Times New Roman" w:hAnsi="Times New Roman" w:cs="Times New Roman"/>
        <w:color w:val="000000"/>
      </w:rPr>
      <w:fldChar w:fldCharType="separate"/>
    </w:r>
    <w:r w:rsidR="00C56A7D">
      <w:rPr>
        <w:rFonts w:ascii="Times New Roman" w:eastAsia="Times New Roman" w:hAnsi="Times New Roman" w:cs="Times New Roman"/>
        <w:noProof/>
        <w:color w:val="000000"/>
      </w:rPr>
      <w:t>9</w:t>
    </w:r>
    <w:r>
      <w:rPr>
        <w:rFonts w:ascii="Times New Roman" w:eastAsia="Times New Roman" w:hAnsi="Times New Roman" w:cs="Times New Roman"/>
        <w:color w:val="000000"/>
      </w:rPr>
      <w:fldChar w:fldCharType="end"/>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TrueTypeFonts/>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70D09"/>
    <w:rsid w:val="0015071D"/>
    <w:rsid w:val="00196C93"/>
    <w:rsid w:val="001C5A9F"/>
    <w:rsid w:val="001F73BE"/>
    <w:rsid w:val="002F2122"/>
    <w:rsid w:val="004475ED"/>
    <w:rsid w:val="0056003B"/>
    <w:rsid w:val="005B566B"/>
    <w:rsid w:val="00670D09"/>
    <w:rsid w:val="006B7CA0"/>
    <w:rsid w:val="00711B12"/>
    <w:rsid w:val="00746E05"/>
    <w:rsid w:val="0077346A"/>
    <w:rsid w:val="00796BB9"/>
    <w:rsid w:val="008029CD"/>
    <w:rsid w:val="008465CC"/>
    <w:rsid w:val="00884681"/>
    <w:rsid w:val="008F2849"/>
    <w:rsid w:val="00936F58"/>
    <w:rsid w:val="00994D13"/>
    <w:rsid w:val="009A2C00"/>
    <w:rsid w:val="009C5D6C"/>
    <w:rsid w:val="00A029AA"/>
    <w:rsid w:val="00A6088D"/>
    <w:rsid w:val="00AE243F"/>
    <w:rsid w:val="00C159AE"/>
    <w:rsid w:val="00C3580A"/>
    <w:rsid w:val="00C56A7D"/>
    <w:rsid w:val="00C809B5"/>
    <w:rsid w:val="00D24E90"/>
    <w:rsid w:val="00D872C9"/>
    <w:rsid w:val="00D91F9B"/>
    <w:rsid w:val="00E134A2"/>
    <w:rsid w:val="00F853B0"/>
    <w:rsid w:val="00FF049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8921E65"/>
  <w15:docId w15:val="{F7E1AE68-DCA6-42BF-98F0-D9125E34CE6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ahoma" w:eastAsia="Tahoma" w:hAnsi="Tahoma" w:cs="Tahoma"/>
        <w:sz w:val="24"/>
        <w:szCs w:val="24"/>
        <w:lang w:val="en"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1">
    <w:name w:val="heading 1"/>
    <w:basedOn w:val="Normal"/>
    <w:next w:val="Normal"/>
    <w:uiPriority w:val="9"/>
    <w:qFormat/>
    <w:pPr>
      <w:keepNext/>
      <w:spacing w:before="240" w:after="60"/>
      <w:outlineLvl w:val="0"/>
    </w:pPr>
    <w:rPr>
      <w:rFonts w:ascii="Cambria" w:eastAsia="Cambria" w:hAnsi="Cambria" w:cs="Cambria"/>
      <w:b/>
      <w:bCs/>
      <w:sz w:val="32"/>
      <w:szCs w:val="32"/>
    </w:rPr>
  </w:style>
  <w:style w:type="paragraph" w:styleId="Heading2">
    <w:name w:val="heading 2"/>
    <w:basedOn w:val="Normal"/>
    <w:next w:val="Normal"/>
    <w:uiPriority w:val="9"/>
    <w:semiHidden/>
    <w:unhideWhenUsed/>
    <w:qFormat/>
    <w:pPr>
      <w:keepNext/>
      <w:spacing w:before="240" w:after="60"/>
      <w:outlineLvl w:val="1"/>
    </w:pPr>
    <w:rPr>
      <w:rFonts w:ascii="Cambria" w:eastAsia="Cambria" w:hAnsi="Cambria" w:cs="Cambria"/>
      <w:b/>
      <w:bCs/>
      <w:i/>
      <w:iCs/>
      <w:sz w:val="28"/>
      <w:szCs w:val="28"/>
    </w:rPr>
  </w:style>
  <w:style w:type="paragraph" w:styleId="Heading3">
    <w:name w:val="heading 3"/>
    <w:basedOn w:val="Normal"/>
    <w:next w:val="Normal"/>
    <w:uiPriority w:val="9"/>
    <w:semiHidden/>
    <w:unhideWhenUsed/>
    <w:qFormat/>
    <w:pPr>
      <w:keepNext/>
      <w:spacing w:before="240" w:after="60"/>
      <w:outlineLvl w:val="2"/>
    </w:pPr>
    <w:rPr>
      <w:rFonts w:ascii="Play" w:eastAsia="Play" w:hAnsi="Play" w:cs="Play"/>
      <w:b/>
      <w:bCs/>
      <w:sz w:val="26"/>
      <w:szCs w:val="26"/>
    </w:rPr>
  </w:style>
  <w:style w:type="paragraph" w:styleId="Heading4">
    <w:name w:val="heading 4"/>
    <w:basedOn w:val="Normal"/>
    <w:next w:val="Normal"/>
    <w:uiPriority w:val="9"/>
    <w:semiHidden/>
    <w:unhideWhenUsed/>
    <w:qFormat/>
    <w:pPr>
      <w:keepNext/>
      <w:spacing w:before="240"/>
      <w:outlineLvl w:val="3"/>
    </w:pPr>
    <w:rPr>
      <w:rFonts w:ascii="Courier New" w:eastAsia="Courier New" w:hAnsi="Courier New" w:cs="Courier New"/>
      <w:b/>
      <w:bCs/>
    </w:rPr>
  </w:style>
  <w:style w:type="paragraph" w:styleId="Heading5">
    <w:name w:val="heading 5"/>
    <w:basedOn w:val="Normal"/>
    <w:next w:val="Normal"/>
    <w:uiPriority w:val="9"/>
    <w:semiHidden/>
    <w:unhideWhenUsed/>
    <w:qFormat/>
    <w:pPr>
      <w:keepNext/>
      <w:keepLines/>
      <w:spacing w:before="220" w:after="40"/>
      <w:outlineLvl w:val="4"/>
    </w:pPr>
    <w:rPr>
      <w:b/>
      <w:bCs/>
      <w:sz w:val="22"/>
      <w:szCs w:val="22"/>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character" w:customStyle="1" w:styleId="Heading1Char">
    <w:name w:val="Heading 1 Char"/>
    <w:rPr>
      <w:rFonts w:ascii="Cambria" w:eastAsia="Times New Roman" w:hAnsi="Cambria" w:cs="Times New Roman"/>
      <w:b/>
      <w:bCs/>
      <w:w w:val="100"/>
      <w:kern w:val="32"/>
      <w:position w:val="-1"/>
      <w:sz w:val="32"/>
      <w:szCs w:val="32"/>
      <w:effect w:val="none"/>
      <w:vertAlign w:val="baseline"/>
      <w:cs w:val="0"/>
      <w:em w:val="none"/>
    </w:rPr>
  </w:style>
  <w:style w:type="character" w:customStyle="1" w:styleId="Heading3Char">
    <w:name w:val="Heading 3 Char"/>
    <w:rPr>
      <w:rFonts w:ascii="Aptos Display" w:eastAsia="Times New Roman" w:hAnsi="Aptos Display" w:cs="Times New Roman"/>
      <w:b/>
      <w:bCs/>
      <w:w w:val="100"/>
      <w:position w:val="-1"/>
      <w:sz w:val="26"/>
      <w:szCs w:val="26"/>
      <w:effect w:val="none"/>
      <w:vertAlign w:val="baseline"/>
      <w:cs w:val="0"/>
      <w:em w:val="none"/>
    </w:rPr>
  </w:style>
  <w:style w:type="character" w:customStyle="1" w:styleId="Heading4Char">
    <w:name w:val="Heading 4 Char"/>
    <w:rPr>
      <w:rFonts w:ascii="Courier New" w:eastAsia="Tahoma" w:hAnsi="Courier New" w:cs="Tahoma"/>
      <w:b/>
      <w:w w:val="100"/>
      <w:position w:val="-1"/>
      <w:sz w:val="24"/>
      <w:szCs w:val="20"/>
      <w:effect w:val="none"/>
      <w:vertAlign w:val="baseline"/>
      <w:cs w:val="0"/>
      <w:em w:val="none"/>
    </w:rPr>
  </w:style>
  <w:style w:type="paragraph" w:styleId="BodyText">
    <w:name w:val="Body Text"/>
    <w:basedOn w:val="Normal"/>
    <w:qFormat/>
    <w:pPr>
      <w:suppressAutoHyphens/>
      <w:spacing w:line="1" w:lineRule="atLeast"/>
      <w:ind w:leftChars="-1" w:left="-1" w:hangingChars="1" w:hanging="1"/>
      <w:jc w:val="both"/>
      <w:textDirection w:val="btLr"/>
      <w:textAlignment w:val="top"/>
      <w:outlineLvl w:val="0"/>
    </w:pPr>
    <w:rPr>
      <w:rFonts w:ascii="Courier New" w:hAnsi="Courier New"/>
      <w:position w:val="-1"/>
      <w:sz w:val="20"/>
      <w:szCs w:val="20"/>
    </w:rPr>
  </w:style>
  <w:style w:type="character" w:customStyle="1" w:styleId="BodyTextChar">
    <w:name w:val="Body Text Char"/>
    <w:rPr>
      <w:rFonts w:ascii="Courier New" w:eastAsia="Tahoma" w:hAnsi="Courier New" w:cs="Tahoma"/>
      <w:w w:val="100"/>
      <w:position w:val="-1"/>
      <w:sz w:val="20"/>
      <w:szCs w:val="20"/>
      <w:effect w:val="none"/>
      <w:vertAlign w:val="baseline"/>
      <w:cs w:val="0"/>
      <w:em w:val="none"/>
    </w:rPr>
  </w:style>
  <w:style w:type="paragraph" w:styleId="Footer">
    <w:name w:val="footer"/>
    <w:basedOn w:val="Normal"/>
    <w:qFormat/>
    <w:pPr>
      <w:tabs>
        <w:tab w:val="center" w:pos="4680"/>
        <w:tab w:val="right" w:pos="9360"/>
      </w:tabs>
      <w:suppressAutoHyphens/>
      <w:spacing w:line="1" w:lineRule="atLeast"/>
      <w:ind w:leftChars="-1" w:left="-1" w:hangingChars="1" w:hanging="1"/>
      <w:textDirection w:val="btLr"/>
      <w:textAlignment w:val="top"/>
      <w:outlineLvl w:val="0"/>
    </w:pPr>
    <w:rPr>
      <w:position w:val="-1"/>
    </w:rPr>
  </w:style>
  <w:style w:type="character" w:customStyle="1" w:styleId="FooterChar">
    <w:name w:val="Footer Char"/>
    <w:rPr>
      <w:rFonts w:ascii="Tahoma" w:eastAsia="Tahoma" w:hAnsi="Tahoma" w:cs="Tahoma"/>
      <w:w w:val="100"/>
      <w:position w:val="-1"/>
      <w:sz w:val="24"/>
      <w:szCs w:val="24"/>
      <w:effect w:val="none"/>
      <w:vertAlign w:val="baseline"/>
      <w:cs w:val="0"/>
      <w:em w:val="none"/>
    </w:rPr>
  </w:style>
  <w:style w:type="paragraph" w:styleId="Header">
    <w:name w:val="header"/>
    <w:basedOn w:val="Normal"/>
    <w:qFormat/>
    <w:pPr>
      <w:tabs>
        <w:tab w:val="center" w:pos="4680"/>
        <w:tab w:val="right" w:pos="9360"/>
      </w:tabs>
      <w:suppressAutoHyphens/>
      <w:spacing w:line="1" w:lineRule="atLeast"/>
      <w:ind w:leftChars="-1" w:left="-1" w:hangingChars="1" w:hanging="1"/>
      <w:textDirection w:val="btLr"/>
      <w:textAlignment w:val="top"/>
      <w:outlineLvl w:val="0"/>
    </w:pPr>
    <w:rPr>
      <w:position w:val="-1"/>
    </w:rPr>
  </w:style>
  <w:style w:type="character" w:customStyle="1" w:styleId="HeaderChar">
    <w:name w:val="Header Char"/>
    <w:rPr>
      <w:rFonts w:ascii="Tahoma" w:eastAsia="Tahoma" w:hAnsi="Tahoma" w:cs="Tahoma"/>
      <w:w w:val="100"/>
      <w:position w:val="-1"/>
      <w:sz w:val="24"/>
      <w:szCs w:val="24"/>
      <w:effect w:val="none"/>
      <w:vertAlign w:val="baseline"/>
      <w:cs w:val="0"/>
      <w:em w:val="none"/>
    </w:rPr>
  </w:style>
  <w:style w:type="paragraph" w:customStyle="1" w:styleId="CharCharChar1CharCharCharCharCharCharCharCharCharChar">
    <w:name w:val="Char Char Char1 Char Char Char Char Char Char Char Char Char Char"/>
    <w:basedOn w:val="Normal"/>
    <w:pPr>
      <w:pageBreakBefore/>
      <w:suppressAutoHyphens/>
      <w:spacing w:before="100" w:beforeAutospacing="1" w:after="100" w:afterAutospacing="1" w:line="1" w:lineRule="atLeast"/>
      <w:ind w:leftChars="-1" w:left="-1" w:hangingChars="1" w:hanging="1"/>
      <w:textDirection w:val="btLr"/>
      <w:textAlignment w:val="top"/>
      <w:outlineLvl w:val="0"/>
    </w:pPr>
    <w:rPr>
      <w:rFonts w:ascii="Wingdings" w:hAnsi="Wingdings"/>
      <w:position w:val="-1"/>
      <w:sz w:val="20"/>
      <w:szCs w:val="20"/>
      <w:lang w:val="en-US"/>
    </w:rPr>
  </w:style>
  <w:style w:type="paragraph" w:customStyle="1" w:styleId="CharCharCharChar">
    <w:name w:val="Char Char Char Char"/>
    <w:basedOn w:val="Normal"/>
    <w:pPr>
      <w:pageBreakBefore/>
      <w:suppressAutoHyphens/>
      <w:spacing w:before="100" w:beforeAutospacing="1" w:after="100" w:afterAutospacing="1" w:line="1" w:lineRule="atLeast"/>
      <w:ind w:leftChars="-1" w:left="-1" w:hangingChars="1" w:hanging="1"/>
      <w:textDirection w:val="btLr"/>
      <w:textAlignment w:val="top"/>
      <w:outlineLvl w:val="0"/>
    </w:pPr>
    <w:rPr>
      <w:rFonts w:ascii="Wingdings" w:hAnsi="Wingdings"/>
      <w:position w:val="-1"/>
      <w:sz w:val="20"/>
      <w:szCs w:val="20"/>
      <w:lang w:val="en-US"/>
    </w:rPr>
  </w:style>
  <w:style w:type="paragraph" w:customStyle="1" w:styleId="CharCharCharCharCharCharChar">
    <w:name w:val="Char Char Char Char Char Char Char"/>
    <w:basedOn w:val="Normal"/>
    <w:pPr>
      <w:pageBreakBefore/>
      <w:suppressAutoHyphens/>
      <w:spacing w:before="100" w:beforeAutospacing="1" w:after="100" w:afterAutospacing="1" w:line="1" w:lineRule="atLeast"/>
      <w:ind w:leftChars="-1" w:left="-1" w:hangingChars="1" w:hanging="1"/>
      <w:textDirection w:val="btLr"/>
      <w:textAlignment w:val="top"/>
      <w:outlineLvl w:val="0"/>
    </w:pPr>
    <w:rPr>
      <w:rFonts w:ascii="Wingdings" w:hAnsi="Wingdings"/>
      <w:position w:val="-1"/>
      <w:sz w:val="20"/>
      <w:szCs w:val="20"/>
      <w:lang w:val="en-US"/>
    </w:rPr>
  </w:style>
  <w:style w:type="paragraph" w:styleId="BalloonText">
    <w:name w:val="Balloon Text"/>
    <w:basedOn w:val="Normal"/>
    <w:qFormat/>
    <w:pPr>
      <w:suppressAutoHyphens/>
      <w:spacing w:line="1" w:lineRule="atLeast"/>
      <w:ind w:leftChars="-1" w:left="-1" w:hangingChars="1" w:hanging="1"/>
      <w:textDirection w:val="btLr"/>
      <w:textAlignment w:val="top"/>
      <w:outlineLvl w:val="0"/>
    </w:pPr>
    <w:rPr>
      <w:rFonts w:ascii="Wingdings" w:hAnsi="Wingdings"/>
      <w:position w:val="-1"/>
      <w:sz w:val="16"/>
      <w:szCs w:val="16"/>
    </w:rPr>
  </w:style>
  <w:style w:type="character" w:customStyle="1" w:styleId="BalloonTextChar">
    <w:name w:val="Balloon Text Char"/>
    <w:rPr>
      <w:rFonts w:ascii="Wingdings" w:eastAsia="Tahoma" w:hAnsi="Wingdings" w:cs="Tahoma"/>
      <w:w w:val="100"/>
      <w:position w:val="-1"/>
      <w:sz w:val="16"/>
      <w:szCs w:val="16"/>
      <w:effect w:val="none"/>
      <w:vertAlign w:val="baseline"/>
      <w:cs w:val="0"/>
      <w:em w:val="none"/>
    </w:rPr>
  </w:style>
  <w:style w:type="table" w:styleId="TableGrid">
    <w:name w:val="Table Grid"/>
    <w:basedOn w:val="TableNormal"/>
    <w:pPr>
      <w:suppressAutoHyphens/>
      <w:ind w:leftChars="-1" w:left="-1" w:hangingChars="1" w:hanging="1"/>
      <w:textDirection w:val="btLr"/>
      <w:textAlignment w:val="top"/>
      <w:outlineLvl w:val="0"/>
    </w:pPr>
    <w:rPr>
      <w:rFonts w:eastAsia="Batang"/>
      <w:position w:val="-1"/>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pPr>
      <w:suppressAutoHyphens/>
      <w:spacing w:line="1" w:lineRule="atLeast"/>
      <w:ind w:leftChars="-1" w:left="720" w:hangingChars="1" w:hanging="1"/>
      <w:contextualSpacing/>
      <w:textDirection w:val="btLr"/>
      <w:textAlignment w:val="top"/>
      <w:outlineLvl w:val="0"/>
    </w:pPr>
    <w:rPr>
      <w:rFonts w:eastAsia="Symbol"/>
      <w:position w:val="-1"/>
      <w:sz w:val="28"/>
      <w:szCs w:val="28"/>
      <w:lang w:val="en-US"/>
    </w:rPr>
  </w:style>
  <w:style w:type="paragraph" w:styleId="DocumentMap">
    <w:name w:val="Document Map"/>
    <w:basedOn w:val="Normal"/>
    <w:qFormat/>
    <w:pPr>
      <w:suppressAutoHyphens/>
      <w:spacing w:line="1" w:lineRule="atLeast"/>
      <w:ind w:leftChars="-1" w:left="-1" w:hangingChars="1" w:hanging="1"/>
      <w:textDirection w:val="btLr"/>
      <w:textAlignment w:val="top"/>
      <w:outlineLvl w:val="0"/>
    </w:pPr>
    <w:rPr>
      <w:rFonts w:ascii="Wingdings" w:hAnsi="Wingdings"/>
      <w:position w:val="-1"/>
      <w:sz w:val="16"/>
      <w:szCs w:val="16"/>
    </w:rPr>
  </w:style>
  <w:style w:type="character" w:customStyle="1" w:styleId="DocumentMapChar">
    <w:name w:val="Document Map Char"/>
    <w:rPr>
      <w:rFonts w:ascii="Wingdings" w:eastAsia="Tahoma" w:hAnsi="Wingdings" w:cs="Tahoma"/>
      <w:w w:val="100"/>
      <w:position w:val="-1"/>
      <w:sz w:val="16"/>
      <w:szCs w:val="16"/>
      <w:effect w:val="none"/>
      <w:vertAlign w:val="baseline"/>
      <w:cs w:val="0"/>
      <w:em w:val="none"/>
    </w:rPr>
  </w:style>
  <w:style w:type="paragraph" w:customStyle="1" w:styleId="NormalWeb1">
    <w:name w:val="Normal (Web)1"/>
    <w:aliases w:val="Char Char,Normal (Web) Char1,Char8 Char,Char8,webb,Обычный (веб)1,Обычный (веб) Знак,Обычный (веб) Знак1,Обычный (веб) Знак Знак,Geneva 9,표준 (웹),Char Char5,Normal (Web) Char Char Char Char Char"/>
    <w:basedOn w:val="Normal"/>
    <w:qFormat/>
    <w:pPr>
      <w:suppressAutoHyphens/>
      <w:spacing w:before="100" w:beforeAutospacing="1" w:after="100" w:afterAutospacing="1" w:line="1" w:lineRule="atLeast"/>
      <w:ind w:leftChars="-1" w:left="-1" w:hangingChars="1" w:hanging="1"/>
      <w:textDirection w:val="btLr"/>
      <w:textAlignment w:val="top"/>
      <w:outlineLvl w:val="0"/>
    </w:pPr>
    <w:rPr>
      <w:position w:val="-1"/>
      <w:lang w:val="en-US"/>
    </w:rPr>
  </w:style>
  <w:style w:type="paragraph" w:customStyle="1" w:styleId="FootnoteText1">
    <w:name w:val="Footnote Text1"/>
    <w:aliases w:val="Footnote Text Char Tegn Char,Footnote Text Char Char Char Char Char,Footnote Text Char Char Char Char Char Char Ch Char,Footnote Text Char Char Char Char Char Char Ch Char Char,Footnote Text Char Char Char Char Char Char Ch,fn"/>
    <w:basedOn w:val="Normal"/>
    <w:qFormat/>
    <w:pPr>
      <w:suppressAutoHyphens/>
      <w:spacing w:after="200" w:line="276" w:lineRule="auto"/>
      <w:ind w:leftChars="-1" w:left="-1" w:hangingChars="1" w:hanging="1"/>
      <w:textDirection w:val="btLr"/>
      <w:textAlignment w:val="top"/>
      <w:outlineLvl w:val="0"/>
    </w:pPr>
    <w:rPr>
      <w:rFonts w:ascii="Batang" w:eastAsia="Batang" w:hAnsi="Batang"/>
      <w:position w:val="-1"/>
      <w:sz w:val="20"/>
      <w:szCs w:val="20"/>
      <w:lang w:val="en-US"/>
    </w:rPr>
  </w:style>
  <w:style w:type="character" w:customStyle="1" w:styleId="FootnoteTextChar">
    <w:name w:val="Footnote Text Char"/>
    <w:aliases w:val="Footnote Text Char Tegn Char Char,Footnote Text Char Char Char Char Char Char,Footnote Text Char Char Char Char Char Char Ch Char Char1,Footnote Text Char Char Char Char Char Char Ch Char Char Char,fn Char"/>
    <w:rPr>
      <w:rFonts w:ascii="Batang" w:eastAsia="Batang" w:hAnsi="Batang" w:cs="Tahoma"/>
      <w:w w:val="100"/>
      <w:position w:val="-1"/>
      <w:sz w:val="20"/>
      <w:szCs w:val="20"/>
      <w:effect w:val="none"/>
      <w:vertAlign w:val="baseline"/>
      <w:cs w:val="0"/>
      <w:em w:val="none"/>
    </w:rPr>
  </w:style>
  <w:style w:type="character" w:customStyle="1" w:styleId="FootnoteReference1">
    <w:name w:val="Footnote Reference1"/>
    <w:aliases w:val="footnote text,Footnote,ftref,Ref,de nota al pie,Footnote text + 13 pt,Footnote Text11,BearingPoint,16 Point,Superscript 6 Point,fr,Footnote Text Char Char Char Char Char Char Ch Char Char Char Char Char Char C,Footnote + Arial,10 p"/>
    <w:qFormat/>
    <w:rPr>
      <w:w w:val="100"/>
      <w:position w:val="-1"/>
      <w:effect w:val="none"/>
      <w:vertAlign w:val="superscript"/>
      <w:cs w:val="0"/>
      <w:em w:val="none"/>
    </w:rPr>
  </w:style>
  <w:style w:type="paragraph" w:styleId="EndnoteText">
    <w:name w:val="endnote text"/>
    <w:basedOn w:val="Normal"/>
    <w:qFormat/>
    <w:pPr>
      <w:suppressAutoHyphens/>
      <w:spacing w:line="1" w:lineRule="atLeast"/>
      <w:ind w:leftChars="-1" w:left="-1" w:hangingChars="1" w:hanging="1"/>
      <w:textDirection w:val="btLr"/>
      <w:textAlignment w:val="top"/>
      <w:outlineLvl w:val="0"/>
    </w:pPr>
    <w:rPr>
      <w:position w:val="-1"/>
      <w:sz w:val="20"/>
      <w:szCs w:val="20"/>
      <w:lang w:val="en-US"/>
    </w:rPr>
  </w:style>
  <w:style w:type="character" w:customStyle="1" w:styleId="EndnoteTextChar">
    <w:name w:val="Endnote Text Char"/>
    <w:rPr>
      <w:rFonts w:ascii="Tahoma" w:eastAsia="Tahoma" w:hAnsi="Tahoma" w:cs="Tahoma"/>
      <w:w w:val="100"/>
      <w:position w:val="-1"/>
      <w:sz w:val="20"/>
      <w:szCs w:val="20"/>
      <w:effect w:val="none"/>
      <w:vertAlign w:val="baseline"/>
      <w:cs w:val="0"/>
      <w:em w:val="none"/>
    </w:rPr>
  </w:style>
  <w:style w:type="character" w:styleId="EndnoteReference">
    <w:name w:val="endnote reference"/>
    <w:qFormat/>
    <w:rPr>
      <w:w w:val="100"/>
      <w:position w:val="-1"/>
      <w:effect w:val="none"/>
      <w:vertAlign w:val="superscript"/>
      <w:cs w:val="0"/>
      <w:em w:val="none"/>
    </w:rPr>
  </w:style>
  <w:style w:type="character" w:styleId="Hyperlink">
    <w:name w:val="Hyperlink"/>
    <w:rPr>
      <w:color w:val="0000FF"/>
      <w:w w:val="100"/>
      <w:position w:val="-1"/>
      <w:u w:val="single"/>
      <w:effect w:val="none"/>
      <w:vertAlign w:val="baseline"/>
      <w:cs w:val="0"/>
      <w:em w:val="none"/>
    </w:rPr>
  </w:style>
  <w:style w:type="character" w:customStyle="1" w:styleId="text-red">
    <w:name w:val="text-red"/>
    <w:rPr>
      <w:w w:val="100"/>
      <w:position w:val="-1"/>
      <w:effect w:val="none"/>
      <w:vertAlign w:val="baseline"/>
      <w:cs w:val="0"/>
      <w:em w:val="none"/>
    </w:rPr>
  </w:style>
  <w:style w:type="character" w:styleId="FollowedHyperlink">
    <w:name w:val="FollowedHyperlink"/>
    <w:qFormat/>
    <w:rPr>
      <w:color w:val="800080"/>
      <w:w w:val="100"/>
      <w:position w:val="-1"/>
      <w:u w:val="single"/>
      <w:effect w:val="none"/>
      <w:vertAlign w:val="baseline"/>
      <w:cs w:val="0"/>
      <w:em w:val="none"/>
    </w:rPr>
  </w:style>
  <w:style w:type="character" w:customStyle="1" w:styleId="heading2-h1">
    <w:name w:val="heading2-h1"/>
    <w:rPr>
      <w:rFonts w:ascii="Tahoma" w:hAnsi="Tahoma" w:cs="Tahoma" w:hint="default"/>
      <w:w w:val="100"/>
      <w:position w:val="-1"/>
      <w:sz w:val="28"/>
      <w:szCs w:val="28"/>
      <w:effect w:val="none"/>
      <w:vertAlign w:val="baseline"/>
      <w:cs w:val="0"/>
      <w:em w:val="none"/>
    </w:rPr>
  </w:style>
  <w:style w:type="character" w:customStyle="1" w:styleId="xsptextcomputedfield">
    <w:name w:val="xsptextcomputedfield"/>
    <w:rPr>
      <w:w w:val="100"/>
      <w:position w:val="-1"/>
      <w:effect w:val="none"/>
      <w:vertAlign w:val="baseline"/>
      <w:cs w:val="0"/>
      <w:em w:val="none"/>
    </w:rPr>
  </w:style>
  <w:style w:type="character" w:styleId="CommentReference">
    <w:name w:val="annotation reference"/>
    <w:qFormat/>
    <w:rPr>
      <w:w w:val="100"/>
      <w:position w:val="-1"/>
      <w:sz w:val="16"/>
      <w:szCs w:val="16"/>
      <w:effect w:val="none"/>
      <w:vertAlign w:val="baseline"/>
      <w:cs w:val="0"/>
      <w:em w:val="none"/>
    </w:rPr>
  </w:style>
  <w:style w:type="paragraph" w:styleId="CommentText">
    <w:name w:val="annotation text"/>
    <w:basedOn w:val="Normal"/>
    <w:qFormat/>
    <w:pPr>
      <w:suppressAutoHyphens/>
      <w:spacing w:line="1" w:lineRule="atLeast"/>
      <w:ind w:leftChars="-1" w:left="-1" w:hangingChars="1" w:hanging="1"/>
      <w:textDirection w:val="btLr"/>
      <w:textAlignment w:val="top"/>
      <w:outlineLvl w:val="0"/>
    </w:pPr>
    <w:rPr>
      <w:position w:val="-1"/>
      <w:sz w:val="20"/>
      <w:szCs w:val="20"/>
      <w:lang w:val="en-US"/>
    </w:rPr>
  </w:style>
  <w:style w:type="character" w:customStyle="1" w:styleId="CommentTextChar">
    <w:name w:val="Comment Text Char"/>
    <w:rPr>
      <w:rFonts w:ascii="Tahoma" w:eastAsia="Tahoma" w:hAnsi="Tahoma" w:cs="Tahoma"/>
      <w:w w:val="100"/>
      <w:position w:val="-1"/>
      <w:sz w:val="20"/>
      <w:szCs w:val="20"/>
      <w:effect w:val="none"/>
      <w:vertAlign w:val="baseline"/>
      <w:cs w:val="0"/>
      <w:em w:val="none"/>
    </w:rPr>
  </w:style>
  <w:style w:type="paragraph" w:styleId="CommentSubject">
    <w:name w:val="annotation subject"/>
    <w:basedOn w:val="CommentText"/>
    <w:next w:val="CommentText"/>
    <w:qFormat/>
    <w:rPr>
      <w:b/>
      <w:bCs/>
    </w:rPr>
  </w:style>
  <w:style w:type="character" w:customStyle="1" w:styleId="CommentSubjectChar">
    <w:name w:val="Comment Subject Char"/>
    <w:rPr>
      <w:rFonts w:ascii="Tahoma" w:eastAsia="Tahoma" w:hAnsi="Tahoma" w:cs="Tahoma"/>
      <w:b/>
      <w:bCs/>
      <w:w w:val="100"/>
      <w:position w:val="-1"/>
      <w:sz w:val="20"/>
      <w:szCs w:val="20"/>
      <w:effect w:val="none"/>
      <w:vertAlign w:val="baseline"/>
      <w:cs w:val="0"/>
      <w:em w:val="none"/>
    </w:rPr>
  </w:style>
  <w:style w:type="paragraph" w:styleId="Revision">
    <w:name w:val="Revision"/>
    <w:pPr>
      <w:suppressAutoHyphens/>
      <w:spacing w:line="1" w:lineRule="atLeast"/>
      <w:ind w:leftChars="-1" w:left="-1" w:hangingChars="1" w:hanging="1"/>
      <w:textDirection w:val="btLr"/>
      <w:textAlignment w:val="top"/>
      <w:outlineLvl w:val="0"/>
    </w:pPr>
    <w:rPr>
      <w:position w:val="-1"/>
      <w:lang w:val="en-US"/>
    </w:rPr>
  </w:style>
  <w:style w:type="character" w:customStyle="1" w:styleId="NormalWebChar">
    <w:name w:val="Normal (Web) Char"/>
    <w:aliases w:val="Char Char Char,Normal (Web) Char1 Char,Char8 Char Char,Char8 Char1,webb Char,Обычный (веб)1 Char,Обычный (веб) Знак Char,Обычный (веб) Знак1 Char,Обычный (веб) Знак Знак Char,Geneva 9 Char"/>
    <w:rPr>
      <w:rFonts w:ascii="Tahoma" w:eastAsia="Tahoma" w:hAnsi="Tahoma" w:cs="Tahoma"/>
      <w:w w:val="100"/>
      <w:position w:val="-1"/>
      <w:sz w:val="24"/>
      <w:szCs w:val="24"/>
      <w:effect w:val="none"/>
      <w:vertAlign w:val="baseline"/>
      <w:cs w:val="0"/>
      <w:em w:val="none"/>
    </w:rPr>
  </w:style>
  <w:style w:type="paragraph" w:customStyle="1" w:styleId="ftrefCharCharChar1Char">
    <w:name w:val="ftref Char Char Char1 Char"/>
    <w:aliases w:val="(NECG) Footnote Reference Char Char Char1 Char,Fußnotenzeichen DISS Char Char Char1 Char,16 Point Char Char Char1 Char,Superscript 6 Point Char Char Char Char,fr Char Char Char Char"/>
    <w:basedOn w:val="Normal"/>
    <w:pPr>
      <w:suppressAutoHyphens/>
      <w:spacing w:after="160" w:line="240" w:lineRule="atLeast"/>
      <w:ind w:leftChars="-1" w:left="-1" w:hangingChars="1" w:hanging="1"/>
      <w:textDirection w:val="btLr"/>
      <w:textAlignment w:val="top"/>
      <w:outlineLvl w:val="0"/>
    </w:pPr>
    <w:rPr>
      <w:rFonts w:ascii="Times New Roman" w:eastAsia="Calibri" w:hAnsi="Times New Roman" w:cs="Cambria"/>
      <w:position w:val="-1"/>
      <w:sz w:val="28"/>
      <w:szCs w:val="28"/>
      <w:vertAlign w:val="superscript"/>
      <w:lang w:val="en-US"/>
    </w:rPr>
  </w:style>
  <w:style w:type="character" w:customStyle="1" w:styleId="UnresolvedMention1">
    <w:name w:val="Unresolved Mention1"/>
    <w:qFormat/>
    <w:rPr>
      <w:color w:val="605E5C"/>
      <w:w w:val="100"/>
      <w:position w:val="-1"/>
      <w:effect w:val="none"/>
      <w:shd w:val="clear" w:color="auto" w:fill="E1DFDD"/>
      <w:vertAlign w:val="baseline"/>
      <w:cs w:val="0"/>
      <w:em w:val="none"/>
    </w:rPr>
  </w:style>
  <w:style w:type="character" w:customStyle="1" w:styleId="Heading2Char">
    <w:name w:val="Heading 2 Char"/>
    <w:rPr>
      <w:rFonts w:ascii="Cambria" w:eastAsia="Times New Roman" w:hAnsi="Cambria" w:cs="Times New Roman"/>
      <w:b/>
      <w:bCs/>
      <w:i/>
      <w:iCs/>
      <w:w w:val="100"/>
      <w:position w:val="-1"/>
      <w:sz w:val="28"/>
      <w:szCs w:val="28"/>
      <w:effect w:val="none"/>
      <w:vertAlign w:val="baseline"/>
      <w:cs w:val="0"/>
      <w:em w:val="none"/>
    </w:rPr>
  </w:style>
  <w:style w:type="character" w:styleId="Strong">
    <w:name w:val="Strong"/>
    <w:rPr>
      <w:b/>
      <w:bCs/>
      <w:w w:val="100"/>
      <w:position w:val="-1"/>
      <w:effect w:val="none"/>
      <w:vertAlign w:val="baseline"/>
      <w:cs w:val="0"/>
      <w:em w:val="none"/>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2">
    <w:name w:val="2"/>
    <w:basedOn w:val="TableNormal"/>
    <w:tblPr>
      <w:tblStyleRowBandSize w:val="1"/>
      <w:tblStyleColBandSize w:val="1"/>
    </w:tblPr>
  </w:style>
  <w:style w:type="table" w:customStyle="1" w:styleId="1">
    <w:name w:val="1"/>
    <w:basedOn w:val="TableNormal"/>
    <w:tblPr>
      <w:tblStyleRowBandSize w:val="1"/>
      <w:tblStyleColBandSize w:val="1"/>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relyOnVML/>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header" Target="header1.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5" Type="http://schemas.openxmlformats.org/officeDocument/2006/relationships/footnotes" Target="footnotes.xml"/><Relationship Id="rId4" Type="http://schemas.openxmlformats.org/officeDocument/2006/relationships/webSettings" Target="webSettings.xml"/><Relationship Id="rId9" Type="http://schemas.openxmlformats.org/officeDocument/2006/relationships/theme" Target="theme/theme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CCtv7b4W2aaI41zg7qfHwWXLWig==">CgMxLjA4AHIhMWZOa2Z5emw5SjNMaEx4dlB1cmU4UmQyNGwtUzdCSVJI</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89</TotalTime>
  <Pages>9</Pages>
  <Words>2929</Words>
  <Characters>16701</Characters>
  <Application>Microsoft Office Word</Application>
  <DocSecurity>0</DocSecurity>
  <Lines>139</Lines>
  <Paragraphs>39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19591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TTD</cp:lastModifiedBy>
  <cp:revision>1</cp:revision>
  <cp:lastPrinted>2026-02-24T01:37:00Z</cp:lastPrinted>
  <dcterms:created xsi:type="dcterms:W3CDTF">2026-02-23T13:32:00Z</dcterms:created>
  <dcterms:modified xsi:type="dcterms:W3CDTF">2026-02-24T08:32:00Z</dcterms:modified>
</cp:coreProperties>
</file>